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213" w:rsidRDefault="00165213" w:rsidP="005E2182">
      <w:pPr>
        <w:spacing w:after="200" w:line="276" w:lineRule="auto"/>
        <w:rPr>
          <w:rFonts w:ascii="Tahoma" w:eastAsia="Times New Roman" w:hAnsi="Tahoma" w:cs="Tahoma"/>
          <w:sz w:val="28"/>
          <w:szCs w:val="28"/>
        </w:rPr>
      </w:pPr>
      <w:r>
        <w:rPr>
          <w:rFonts w:ascii="Tahoma" w:eastAsia="Times New Roman" w:hAnsi="Tahoma" w:cs="Tahoma"/>
          <w:sz w:val="28"/>
          <w:szCs w:val="28"/>
        </w:rPr>
        <w:t>JONATHAN:</w:t>
      </w:r>
    </w:p>
    <w:p w:rsidR="00D032C3" w:rsidRDefault="005E2182" w:rsidP="005E2182">
      <w:pPr>
        <w:spacing w:after="200" w:line="276" w:lineRule="auto"/>
        <w:rPr>
          <w:rFonts w:ascii="Tahoma" w:eastAsia="Times New Roman" w:hAnsi="Tahoma" w:cs="Tahoma"/>
          <w:sz w:val="28"/>
          <w:szCs w:val="28"/>
        </w:rPr>
      </w:pPr>
      <w:r w:rsidRPr="005E7DFF">
        <w:rPr>
          <w:rFonts w:ascii="Tahoma" w:eastAsia="Times New Roman" w:hAnsi="Tahoma" w:cs="Tahoma"/>
          <w:sz w:val="28"/>
          <w:szCs w:val="28"/>
        </w:rPr>
        <w:t xml:space="preserve">Good afternoon everyone… and, of course, good morning to those of you joining us from the west coast.  </w:t>
      </w:r>
      <w:r w:rsidR="005A768B" w:rsidRPr="005E7DFF">
        <w:rPr>
          <w:rFonts w:ascii="Tahoma" w:eastAsia="Times New Roman" w:hAnsi="Tahoma" w:cs="Tahoma"/>
          <w:sz w:val="28"/>
          <w:szCs w:val="28"/>
        </w:rPr>
        <w:t xml:space="preserve">I’m </w:t>
      </w:r>
      <w:r w:rsidR="00D032C3">
        <w:rPr>
          <w:rFonts w:ascii="Tahoma" w:eastAsia="Times New Roman" w:hAnsi="Tahoma" w:cs="Tahoma"/>
          <w:sz w:val="28"/>
          <w:szCs w:val="28"/>
        </w:rPr>
        <w:t xml:space="preserve">Jonathan Marashlian and I will moderate today’s discussion about complying with the CVAA.  CVAA stands for the Communications and Video Accessibility Act, which is a law passed in 2010 that extended a variety of disability access rights, duties and obligations to include manufacturers and providers of advanced communications and video </w:t>
      </w:r>
      <w:r w:rsidR="00DE08C0">
        <w:rPr>
          <w:rFonts w:ascii="Tahoma" w:eastAsia="Times New Roman" w:hAnsi="Tahoma" w:cs="Tahoma"/>
          <w:sz w:val="28"/>
          <w:szCs w:val="28"/>
        </w:rPr>
        <w:t xml:space="preserve">equipment and </w:t>
      </w:r>
      <w:r w:rsidR="00D032C3">
        <w:rPr>
          <w:rFonts w:ascii="Tahoma" w:eastAsia="Times New Roman" w:hAnsi="Tahoma" w:cs="Tahoma"/>
          <w:sz w:val="28"/>
          <w:szCs w:val="28"/>
        </w:rPr>
        <w:t>services.</w:t>
      </w:r>
      <w:r w:rsidR="00DE08C0">
        <w:rPr>
          <w:rFonts w:ascii="Tahoma" w:eastAsia="Times New Roman" w:hAnsi="Tahoma" w:cs="Tahoma"/>
          <w:sz w:val="28"/>
          <w:szCs w:val="28"/>
        </w:rPr>
        <w:t xml:space="preserve">  </w:t>
      </w:r>
      <w:r w:rsidR="00D032C3">
        <w:rPr>
          <w:rFonts w:ascii="Tahoma" w:eastAsia="Times New Roman" w:hAnsi="Tahoma" w:cs="Tahoma"/>
          <w:sz w:val="28"/>
          <w:szCs w:val="28"/>
        </w:rPr>
        <w:t xml:space="preserve">  </w:t>
      </w:r>
    </w:p>
    <w:p w:rsidR="005E2182" w:rsidRDefault="00DE08C0" w:rsidP="005E2182">
      <w:pPr>
        <w:spacing w:after="200" w:line="276" w:lineRule="auto"/>
        <w:rPr>
          <w:rFonts w:ascii="Tahoma" w:eastAsia="Times New Roman" w:hAnsi="Tahoma" w:cs="Tahoma"/>
          <w:sz w:val="28"/>
          <w:szCs w:val="28"/>
        </w:rPr>
      </w:pPr>
      <w:r>
        <w:rPr>
          <w:rFonts w:ascii="Tahoma" w:eastAsia="Times New Roman" w:hAnsi="Tahoma" w:cs="Tahoma"/>
          <w:sz w:val="28"/>
          <w:szCs w:val="28"/>
        </w:rPr>
        <w:t xml:space="preserve">I’m joined today by my colleague, </w:t>
      </w:r>
      <w:r w:rsidR="005A768B">
        <w:rPr>
          <w:rFonts w:ascii="Tahoma" w:eastAsia="Times New Roman" w:hAnsi="Tahoma" w:cs="Tahoma"/>
          <w:sz w:val="28"/>
          <w:szCs w:val="28"/>
        </w:rPr>
        <w:t>Rob Jackson</w:t>
      </w:r>
      <w:r>
        <w:rPr>
          <w:rFonts w:ascii="Tahoma" w:eastAsia="Times New Roman" w:hAnsi="Tahoma" w:cs="Tahoma"/>
          <w:sz w:val="28"/>
          <w:szCs w:val="28"/>
        </w:rPr>
        <w:t>, who h</w:t>
      </w:r>
      <w:r w:rsidR="005A768B">
        <w:rPr>
          <w:rFonts w:ascii="Tahoma" w:eastAsia="Times New Roman" w:hAnsi="Tahoma" w:cs="Tahoma"/>
          <w:sz w:val="28"/>
          <w:szCs w:val="28"/>
        </w:rPr>
        <w:t>ead</w:t>
      </w:r>
      <w:r>
        <w:rPr>
          <w:rFonts w:ascii="Tahoma" w:eastAsia="Times New Roman" w:hAnsi="Tahoma" w:cs="Tahoma"/>
          <w:sz w:val="28"/>
          <w:szCs w:val="28"/>
        </w:rPr>
        <w:t>s</w:t>
      </w:r>
      <w:r w:rsidR="005A768B">
        <w:rPr>
          <w:rFonts w:ascii="Tahoma" w:eastAsia="Times New Roman" w:hAnsi="Tahoma" w:cs="Tahoma"/>
          <w:sz w:val="28"/>
          <w:szCs w:val="28"/>
        </w:rPr>
        <w:t xml:space="preserve"> </w:t>
      </w:r>
      <w:r>
        <w:rPr>
          <w:rFonts w:ascii="Tahoma" w:eastAsia="Times New Roman" w:hAnsi="Tahoma" w:cs="Tahoma"/>
          <w:sz w:val="28"/>
          <w:szCs w:val="28"/>
        </w:rPr>
        <w:t>up our firm’s</w:t>
      </w:r>
      <w:r w:rsidR="005A768B">
        <w:rPr>
          <w:rFonts w:ascii="Tahoma" w:eastAsia="Times New Roman" w:hAnsi="Tahoma" w:cs="Tahoma"/>
          <w:sz w:val="28"/>
          <w:szCs w:val="28"/>
        </w:rPr>
        <w:t xml:space="preserve"> CVAA compliance </w:t>
      </w:r>
      <w:r w:rsidR="005E0710">
        <w:rPr>
          <w:rFonts w:ascii="Tahoma" w:eastAsia="Times New Roman" w:hAnsi="Tahoma" w:cs="Tahoma"/>
          <w:sz w:val="28"/>
          <w:szCs w:val="28"/>
        </w:rPr>
        <w:t>team</w:t>
      </w:r>
      <w:r w:rsidR="005A768B">
        <w:rPr>
          <w:rFonts w:ascii="Tahoma" w:eastAsia="Times New Roman" w:hAnsi="Tahoma" w:cs="Tahoma"/>
          <w:sz w:val="28"/>
          <w:szCs w:val="28"/>
        </w:rPr>
        <w:t>.</w:t>
      </w:r>
      <w:r>
        <w:rPr>
          <w:rFonts w:ascii="Tahoma" w:eastAsia="Times New Roman" w:hAnsi="Tahoma" w:cs="Tahoma"/>
          <w:sz w:val="28"/>
          <w:szCs w:val="28"/>
        </w:rPr>
        <w:t xml:space="preserve">  I’m </w:t>
      </w:r>
      <w:r w:rsidR="00B2197B">
        <w:rPr>
          <w:rFonts w:ascii="Tahoma" w:eastAsia="Times New Roman" w:hAnsi="Tahoma" w:cs="Tahoma"/>
          <w:sz w:val="28"/>
          <w:szCs w:val="28"/>
        </w:rPr>
        <w:t xml:space="preserve">also </w:t>
      </w:r>
      <w:r>
        <w:rPr>
          <w:rFonts w:ascii="Tahoma" w:eastAsia="Times New Roman" w:hAnsi="Tahoma" w:cs="Tahoma"/>
          <w:sz w:val="28"/>
          <w:szCs w:val="28"/>
        </w:rPr>
        <w:t xml:space="preserve">very excited </w:t>
      </w:r>
      <w:r w:rsidR="00B2197B">
        <w:rPr>
          <w:rFonts w:ascii="Tahoma" w:eastAsia="Times New Roman" w:hAnsi="Tahoma" w:cs="Tahoma"/>
          <w:sz w:val="28"/>
          <w:szCs w:val="28"/>
        </w:rPr>
        <w:t>to have Travis Roth with us.   Travis is a</w:t>
      </w:r>
      <w:r w:rsidR="00A77FC7">
        <w:rPr>
          <w:rFonts w:ascii="Tahoma" w:eastAsia="Times New Roman" w:hAnsi="Tahoma" w:cs="Tahoma"/>
          <w:sz w:val="28"/>
          <w:szCs w:val="28"/>
        </w:rPr>
        <w:t xml:space="preserve"> principle partner at Accessibility Partners, LLC, one of the </w:t>
      </w:r>
      <w:r w:rsidR="00B2197B">
        <w:rPr>
          <w:rFonts w:ascii="Tahoma" w:eastAsia="Times New Roman" w:hAnsi="Tahoma" w:cs="Tahoma"/>
          <w:sz w:val="28"/>
          <w:szCs w:val="28"/>
        </w:rPr>
        <w:t xml:space="preserve">nation’s </w:t>
      </w:r>
      <w:r w:rsidR="00A77FC7">
        <w:rPr>
          <w:rFonts w:ascii="Tahoma" w:eastAsia="Times New Roman" w:hAnsi="Tahoma" w:cs="Tahoma"/>
          <w:sz w:val="28"/>
          <w:szCs w:val="28"/>
        </w:rPr>
        <w:t>leading CVAA consulting firm</w:t>
      </w:r>
      <w:r w:rsidR="00B2197B">
        <w:rPr>
          <w:rFonts w:ascii="Tahoma" w:eastAsia="Times New Roman" w:hAnsi="Tahoma" w:cs="Tahoma"/>
          <w:sz w:val="28"/>
          <w:szCs w:val="28"/>
        </w:rPr>
        <w:t>s</w:t>
      </w:r>
      <w:r w:rsidR="00A77FC7">
        <w:rPr>
          <w:rFonts w:ascii="Tahoma" w:eastAsia="Times New Roman" w:hAnsi="Tahoma" w:cs="Tahoma"/>
          <w:sz w:val="28"/>
          <w:szCs w:val="28"/>
        </w:rPr>
        <w:t>.</w:t>
      </w:r>
      <w:r w:rsidR="00B2197B">
        <w:rPr>
          <w:rFonts w:ascii="Tahoma" w:eastAsia="Times New Roman" w:hAnsi="Tahoma" w:cs="Tahoma"/>
          <w:sz w:val="28"/>
          <w:szCs w:val="28"/>
        </w:rPr>
        <w:t xml:space="preserve">  One of the things we try to do at our law firm is to find and partner with best of breed businesses that specialize in unique and often times complex regulatory areas, such as disability access to telecommunications and advanced services.  By finding, vetting, working together and partnering with best of breed providers like Accessibility Partners, we are able to more efficiently and effectively develop solutions to fulfill e</w:t>
      </w:r>
      <w:r w:rsidR="00411077">
        <w:rPr>
          <w:rFonts w:ascii="Tahoma" w:eastAsia="Times New Roman" w:hAnsi="Tahoma" w:cs="Tahoma"/>
          <w:sz w:val="28"/>
          <w:szCs w:val="28"/>
        </w:rPr>
        <w:t>ach client’s unique needs.  Later on in our presentation, Rob will describe some of the many benefits our clients can achieve by working together with counsel and third party specialists, like Accessibility Partners, through carefully crafted arrangements that seek to protect sensitive and confidential information.</w:t>
      </w:r>
    </w:p>
    <w:p w:rsidR="00411077" w:rsidRDefault="00411077">
      <w:pPr>
        <w:spacing w:after="0"/>
        <w:rPr>
          <w:rFonts w:ascii="Tahoma" w:eastAsia="Times New Roman" w:hAnsi="Tahoma" w:cs="Tahoma"/>
          <w:sz w:val="28"/>
          <w:szCs w:val="28"/>
        </w:rPr>
      </w:pPr>
      <w:r>
        <w:rPr>
          <w:rFonts w:ascii="Tahoma" w:eastAsia="Times New Roman" w:hAnsi="Tahoma" w:cs="Tahoma"/>
          <w:sz w:val="28"/>
          <w:szCs w:val="28"/>
        </w:rPr>
        <w:t>So without further adieu, I’m going to turn over the microphone to Rob Jackson, who’ll be guiding you through the first set of slides before handing off to Travis.</w:t>
      </w:r>
      <w:r>
        <w:rPr>
          <w:rFonts w:ascii="Tahoma" w:eastAsia="Times New Roman" w:hAnsi="Tahoma" w:cs="Tahoma"/>
          <w:sz w:val="28"/>
          <w:szCs w:val="28"/>
        </w:rPr>
        <w:br w:type="page"/>
      </w:r>
    </w:p>
    <w:p w:rsidR="00411077" w:rsidRDefault="00411077" w:rsidP="005E2182">
      <w:pPr>
        <w:spacing w:after="200" w:line="276" w:lineRule="auto"/>
        <w:rPr>
          <w:rFonts w:ascii="Tahoma" w:eastAsia="Times New Roman" w:hAnsi="Tahoma" w:cs="Tahoma"/>
          <w:sz w:val="28"/>
          <w:szCs w:val="28"/>
        </w:rPr>
      </w:pPr>
    </w:p>
    <w:p w:rsidR="00411077" w:rsidRDefault="00411077" w:rsidP="005E2182">
      <w:pPr>
        <w:spacing w:after="200" w:line="276" w:lineRule="auto"/>
        <w:rPr>
          <w:rFonts w:ascii="Tahoma" w:eastAsia="Times New Roman" w:hAnsi="Tahoma" w:cs="Tahoma"/>
          <w:sz w:val="28"/>
          <w:szCs w:val="28"/>
        </w:rPr>
      </w:pPr>
      <w:r>
        <w:rPr>
          <w:rFonts w:ascii="Tahoma" w:eastAsia="Times New Roman" w:hAnsi="Tahoma" w:cs="Tahoma"/>
          <w:sz w:val="28"/>
          <w:szCs w:val="28"/>
        </w:rPr>
        <w:t>ROB JACKSON:</w:t>
      </w:r>
    </w:p>
    <w:p w:rsidR="00411077" w:rsidRDefault="00411077" w:rsidP="005E2182">
      <w:pPr>
        <w:spacing w:after="200" w:line="276" w:lineRule="auto"/>
        <w:rPr>
          <w:rFonts w:ascii="Tahoma" w:eastAsia="Times New Roman" w:hAnsi="Tahoma" w:cs="Tahoma"/>
          <w:sz w:val="28"/>
          <w:szCs w:val="28"/>
        </w:rPr>
      </w:pPr>
      <w:r>
        <w:rPr>
          <w:rFonts w:ascii="Tahoma" w:eastAsia="Times New Roman" w:hAnsi="Tahoma" w:cs="Tahoma"/>
          <w:sz w:val="28"/>
          <w:szCs w:val="28"/>
        </w:rPr>
        <w:t xml:space="preserve">Thank you, Jonathan, for that introduction and for coordinating today’s webinar on the CVAA.  Any time Congress comes out with a new law… or the FCC issues new regulations… that attempt to regulate the rapidly evolving area of advanced communications, there are bound to be </w:t>
      </w:r>
      <w:r w:rsidR="00937503">
        <w:rPr>
          <w:rFonts w:ascii="Tahoma" w:eastAsia="Times New Roman" w:hAnsi="Tahoma" w:cs="Tahoma"/>
          <w:sz w:val="28"/>
          <w:szCs w:val="28"/>
        </w:rPr>
        <w:t>issues, questions, uncertainties and… of course… a great deal of non-compliance as a consequence of these uncertainties.</w:t>
      </w:r>
    </w:p>
    <w:p w:rsidR="005E2182" w:rsidRDefault="005E2182" w:rsidP="005E2182">
      <w:pPr>
        <w:spacing w:after="200" w:line="276" w:lineRule="auto"/>
        <w:rPr>
          <w:rFonts w:ascii="Tahoma" w:eastAsia="Times New Roman" w:hAnsi="Tahoma" w:cs="Tahoma"/>
          <w:sz w:val="28"/>
          <w:szCs w:val="28"/>
        </w:rPr>
      </w:pPr>
      <w:r>
        <w:rPr>
          <w:rFonts w:ascii="Tahoma" w:eastAsia="Times New Roman" w:hAnsi="Tahoma" w:cs="Tahoma"/>
          <w:sz w:val="28"/>
          <w:szCs w:val="28"/>
        </w:rPr>
        <w:t>We’re excited about the size and diversity of our audience today</w:t>
      </w:r>
      <w:r w:rsidR="00937503">
        <w:rPr>
          <w:rFonts w:ascii="Tahoma" w:eastAsia="Times New Roman" w:hAnsi="Tahoma" w:cs="Tahoma"/>
          <w:sz w:val="28"/>
          <w:szCs w:val="28"/>
        </w:rPr>
        <w:t xml:space="preserve"> and we view this as </w:t>
      </w:r>
      <w:r>
        <w:rPr>
          <w:rFonts w:ascii="Tahoma" w:eastAsia="Times New Roman" w:hAnsi="Tahoma" w:cs="Tahoma"/>
          <w:sz w:val="28"/>
          <w:szCs w:val="28"/>
        </w:rPr>
        <w:t xml:space="preserve">a testament to the strong desire of the communications industry </w:t>
      </w:r>
      <w:r w:rsidR="00937503">
        <w:rPr>
          <w:rFonts w:ascii="Tahoma" w:eastAsia="Times New Roman" w:hAnsi="Tahoma" w:cs="Tahoma"/>
          <w:sz w:val="28"/>
          <w:szCs w:val="28"/>
        </w:rPr>
        <w:t xml:space="preserve">to </w:t>
      </w:r>
      <w:r>
        <w:rPr>
          <w:rFonts w:ascii="Tahoma" w:eastAsia="Times New Roman" w:hAnsi="Tahoma" w:cs="Tahoma"/>
          <w:sz w:val="28"/>
          <w:szCs w:val="28"/>
        </w:rPr>
        <w:t xml:space="preserve">not only to follow the FCC’s rules for CVAA compliance, but also to develop services and products that are more accessible to customers with disabilities.  The CVAA presents service providers and manufacturers with </w:t>
      </w:r>
      <w:r w:rsidR="005A768B">
        <w:rPr>
          <w:rFonts w:ascii="Tahoma" w:eastAsia="Times New Roman" w:hAnsi="Tahoma" w:cs="Tahoma"/>
          <w:sz w:val="28"/>
          <w:szCs w:val="28"/>
        </w:rPr>
        <w:t xml:space="preserve">opportunities </w:t>
      </w:r>
      <w:r>
        <w:rPr>
          <w:rFonts w:ascii="Tahoma" w:eastAsia="Times New Roman" w:hAnsi="Tahoma" w:cs="Tahoma"/>
          <w:sz w:val="28"/>
          <w:szCs w:val="28"/>
        </w:rPr>
        <w:t>to expand their customer base</w:t>
      </w:r>
      <w:r w:rsidR="005A768B">
        <w:rPr>
          <w:rFonts w:ascii="Tahoma" w:eastAsia="Times New Roman" w:hAnsi="Tahoma" w:cs="Tahoma"/>
          <w:sz w:val="28"/>
          <w:szCs w:val="28"/>
        </w:rPr>
        <w:t xml:space="preserve"> and to make more sales</w:t>
      </w:r>
      <w:r>
        <w:rPr>
          <w:rFonts w:ascii="Tahoma" w:eastAsia="Times New Roman" w:hAnsi="Tahoma" w:cs="Tahoma"/>
          <w:sz w:val="28"/>
          <w:szCs w:val="28"/>
        </w:rPr>
        <w:t>.  That beats a tedious compliance exercise any day.</w:t>
      </w:r>
    </w:p>
    <w:p w:rsidR="005E2182" w:rsidRPr="005E7DFF" w:rsidRDefault="005E2182" w:rsidP="005E2182">
      <w:pPr>
        <w:spacing w:after="200" w:line="276" w:lineRule="auto"/>
        <w:rPr>
          <w:rFonts w:ascii="Tahoma" w:eastAsia="Times New Roman" w:hAnsi="Tahoma" w:cs="Tahoma"/>
          <w:sz w:val="28"/>
          <w:szCs w:val="28"/>
        </w:rPr>
      </w:pPr>
      <w:r>
        <w:rPr>
          <w:rFonts w:ascii="Tahoma" w:eastAsia="Times New Roman" w:hAnsi="Tahoma" w:cs="Tahoma"/>
          <w:sz w:val="28"/>
          <w:szCs w:val="28"/>
        </w:rPr>
        <w:t xml:space="preserve">We will walk through the CVAA and its requirements, with discussion of both technical compliance and the very important recordkeeping obligations.  We will take your questions as well.  Please make sure you submit them during our presentation.  </w:t>
      </w:r>
      <w:r w:rsidRPr="005E7DFF">
        <w:rPr>
          <w:rFonts w:ascii="Tahoma" w:eastAsia="Times New Roman" w:hAnsi="Tahoma" w:cs="Tahoma"/>
          <w:sz w:val="28"/>
          <w:szCs w:val="28"/>
        </w:rPr>
        <w:t xml:space="preserve">We’ll get to as many as we can before the end of the hour and for those we can’t address in the Q&amp;A, we’ll follow-up with you after the </w:t>
      </w:r>
      <w:r>
        <w:rPr>
          <w:rFonts w:ascii="Tahoma" w:eastAsia="Times New Roman" w:hAnsi="Tahoma" w:cs="Tahoma"/>
          <w:sz w:val="28"/>
          <w:szCs w:val="28"/>
        </w:rPr>
        <w:t>webinar</w:t>
      </w:r>
      <w:r w:rsidRPr="005E7DFF">
        <w:rPr>
          <w:rFonts w:ascii="Tahoma" w:eastAsia="Times New Roman" w:hAnsi="Tahoma" w:cs="Tahoma"/>
          <w:sz w:val="28"/>
          <w:szCs w:val="28"/>
        </w:rPr>
        <w:t>.</w:t>
      </w:r>
    </w:p>
    <w:p w:rsidR="005E2182" w:rsidRPr="005E7DFF" w:rsidRDefault="005E2182" w:rsidP="005E2182">
      <w:pPr>
        <w:spacing w:after="200" w:line="276" w:lineRule="auto"/>
        <w:rPr>
          <w:rFonts w:ascii="Tahoma" w:eastAsia="Times New Roman" w:hAnsi="Tahoma" w:cs="Tahoma"/>
          <w:sz w:val="28"/>
          <w:szCs w:val="28"/>
        </w:rPr>
      </w:pPr>
      <w:r w:rsidRPr="005E7DFF">
        <w:rPr>
          <w:rFonts w:ascii="Tahoma" w:eastAsia="Times New Roman" w:hAnsi="Tahoma" w:cs="Tahoma"/>
          <w:sz w:val="28"/>
          <w:szCs w:val="28"/>
        </w:rPr>
        <w:t xml:space="preserve">So, let’s </w:t>
      </w:r>
      <w:r>
        <w:rPr>
          <w:rFonts w:ascii="Tahoma" w:eastAsia="Times New Roman" w:hAnsi="Tahoma" w:cs="Tahoma"/>
          <w:sz w:val="28"/>
          <w:szCs w:val="28"/>
        </w:rPr>
        <w:t>get started</w:t>
      </w:r>
      <w:r w:rsidRPr="005E7DFF">
        <w:rPr>
          <w:rFonts w:ascii="Tahoma" w:eastAsia="Times New Roman" w:hAnsi="Tahoma" w:cs="Tahoma"/>
          <w:sz w:val="28"/>
          <w:szCs w:val="28"/>
        </w:rPr>
        <w:t xml:space="preserve">.  </w:t>
      </w:r>
    </w:p>
    <w:p w:rsidR="005E2182" w:rsidRDefault="00A77FC7" w:rsidP="005E2182">
      <w:pPr>
        <w:spacing w:after="200" w:line="276" w:lineRule="auto"/>
        <w:rPr>
          <w:rFonts w:ascii="Tahoma" w:eastAsia="Times New Roman" w:hAnsi="Tahoma" w:cs="Tahoma"/>
          <w:sz w:val="28"/>
          <w:szCs w:val="28"/>
        </w:rPr>
      </w:pPr>
      <w:r>
        <w:rPr>
          <w:rFonts w:ascii="Tahoma" w:eastAsia="Times New Roman" w:hAnsi="Tahoma" w:cs="Tahoma"/>
          <w:sz w:val="28"/>
          <w:szCs w:val="28"/>
        </w:rPr>
        <w:t xml:space="preserve">I’ll discuss the CVAA, </w:t>
      </w:r>
      <w:r w:rsidR="005E2182">
        <w:rPr>
          <w:rFonts w:ascii="Tahoma" w:eastAsia="Times New Roman" w:hAnsi="Tahoma" w:cs="Tahoma"/>
          <w:sz w:val="28"/>
          <w:szCs w:val="28"/>
        </w:rPr>
        <w:t>the policy goals behind the law</w:t>
      </w:r>
      <w:r>
        <w:rPr>
          <w:rFonts w:ascii="Tahoma" w:eastAsia="Times New Roman" w:hAnsi="Tahoma" w:cs="Tahoma"/>
          <w:sz w:val="28"/>
          <w:szCs w:val="28"/>
        </w:rPr>
        <w:t xml:space="preserve"> and the </w:t>
      </w:r>
      <w:r w:rsidR="005E2182">
        <w:rPr>
          <w:rFonts w:ascii="Tahoma" w:eastAsia="Times New Roman" w:hAnsi="Tahoma" w:cs="Tahoma"/>
          <w:sz w:val="28"/>
          <w:szCs w:val="28"/>
        </w:rPr>
        <w:t xml:space="preserve">FCC’s implementation of the Act.  </w:t>
      </w:r>
      <w:r w:rsidR="00EE1F9E">
        <w:rPr>
          <w:rFonts w:ascii="Tahoma" w:eastAsia="Times New Roman" w:hAnsi="Tahoma" w:cs="Tahoma"/>
          <w:sz w:val="28"/>
          <w:szCs w:val="28"/>
        </w:rPr>
        <w:t>Travis</w:t>
      </w:r>
      <w:r>
        <w:rPr>
          <w:rFonts w:ascii="Tahoma" w:eastAsia="Times New Roman" w:hAnsi="Tahoma" w:cs="Tahoma"/>
          <w:sz w:val="28"/>
          <w:szCs w:val="28"/>
        </w:rPr>
        <w:t xml:space="preserve"> will talk about what constitutes a “disability,” assistive technology, and business drivers for compliance.  </w:t>
      </w:r>
      <w:r w:rsidR="005E2182">
        <w:rPr>
          <w:rFonts w:ascii="Tahoma" w:eastAsia="Times New Roman" w:hAnsi="Tahoma" w:cs="Tahoma"/>
          <w:sz w:val="28"/>
          <w:szCs w:val="28"/>
        </w:rPr>
        <w:t xml:space="preserve">I will jump back in for a </w:t>
      </w:r>
      <w:r>
        <w:rPr>
          <w:rFonts w:ascii="Tahoma" w:eastAsia="Times New Roman" w:hAnsi="Tahoma" w:cs="Tahoma"/>
          <w:sz w:val="28"/>
          <w:szCs w:val="28"/>
        </w:rPr>
        <w:t xml:space="preserve">deeper </w:t>
      </w:r>
      <w:r w:rsidR="005E2182">
        <w:rPr>
          <w:rFonts w:ascii="Tahoma" w:eastAsia="Times New Roman" w:hAnsi="Tahoma" w:cs="Tahoma"/>
          <w:sz w:val="28"/>
          <w:szCs w:val="28"/>
        </w:rPr>
        <w:t xml:space="preserve">discussion of </w:t>
      </w:r>
      <w:r>
        <w:rPr>
          <w:rFonts w:ascii="Tahoma" w:eastAsia="Times New Roman" w:hAnsi="Tahoma" w:cs="Tahoma"/>
          <w:sz w:val="28"/>
          <w:szCs w:val="28"/>
        </w:rPr>
        <w:t xml:space="preserve">the FCC’s implementation, </w:t>
      </w:r>
      <w:r w:rsidR="005E2182">
        <w:rPr>
          <w:rFonts w:ascii="Tahoma" w:eastAsia="Times New Roman" w:hAnsi="Tahoma" w:cs="Tahoma"/>
          <w:sz w:val="28"/>
          <w:szCs w:val="28"/>
        </w:rPr>
        <w:t xml:space="preserve">compliance and its challenges, as well as risk and exposure, both to FCC enforcement and the ever-present civil lawsuit, which so often is a class action.  </w:t>
      </w:r>
      <w:r>
        <w:rPr>
          <w:rFonts w:ascii="Tahoma" w:eastAsia="Times New Roman" w:hAnsi="Tahoma" w:cs="Tahoma"/>
          <w:sz w:val="28"/>
          <w:szCs w:val="28"/>
        </w:rPr>
        <w:t xml:space="preserve">I will </w:t>
      </w:r>
      <w:r w:rsidR="005E2182">
        <w:rPr>
          <w:rFonts w:ascii="Tahoma" w:eastAsia="Times New Roman" w:hAnsi="Tahoma" w:cs="Tahoma"/>
          <w:sz w:val="28"/>
          <w:szCs w:val="28"/>
        </w:rPr>
        <w:t>inform you about the ways Marashlian &amp; Donahue, along with our network of technical experts, can assist your company with cost-</w:t>
      </w:r>
      <w:r w:rsidR="005E2182">
        <w:rPr>
          <w:rFonts w:ascii="Tahoma" w:eastAsia="Times New Roman" w:hAnsi="Tahoma" w:cs="Tahoma"/>
          <w:sz w:val="28"/>
          <w:szCs w:val="28"/>
        </w:rPr>
        <w:lastRenderedPageBreak/>
        <w:t>effective compliance and bolster your defenses against agency enforcement or lawsuits.</w:t>
      </w:r>
      <w:r>
        <w:rPr>
          <w:rFonts w:ascii="Tahoma" w:eastAsia="Times New Roman" w:hAnsi="Tahoma" w:cs="Tahoma"/>
          <w:sz w:val="28"/>
          <w:szCs w:val="28"/>
        </w:rPr>
        <w:t xml:space="preserve">  And then </w:t>
      </w:r>
      <w:r w:rsidR="00EE1F9E">
        <w:rPr>
          <w:rFonts w:ascii="Tahoma" w:eastAsia="Times New Roman" w:hAnsi="Tahoma" w:cs="Tahoma"/>
          <w:sz w:val="28"/>
          <w:szCs w:val="28"/>
        </w:rPr>
        <w:t>Travis</w:t>
      </w:r>
      <w:r>
        <w:rPr>
          <w:rFonts w:ascii="Tahoma" w:eastAsia="Times New Roman" w:hAnsi="Tahoma" w:cs="Tahoma"/>
          <w:sz w:val="28"/>
          <w:szCs w:val="28"/>
        </w:rPr>
        <w:t xml:space="preserve"> will talk about </w:t>
      </w:r>
      <w:r w:rsidR="00EE1F9E">
        <w:rPr>
          <w:rFonts w:ascii="Tahoma" w:eastAsia="Times New Roman" w:hAnsi="Tahoma" w:cs="Tahoma"/>
          <w:sz w:val="28"/>
          <w:szCs w:val="28"/>
        </w:rPr>
        <w:t xml:space="preserve">his </w:t>
      </w:r>
      <w:r>
        <w:rPr>
          <w:rFonts w:ascii="Tahoma" w:eastAsia="Times New Roman" w:hAnsi="Tahoma" w:cs="Tahoma"/>
          <w:sz w:val="28"/>
          <w:szCs w:val="28"/>
        </w:rPr>
        <w:t>company’s services.   Finally, we will all answer your questions.</w:t>
      </w:r>
    </w:p>
    <w:p w:rsidR="007904A3" w:rsidRPr="005E2182" w:rsidRDefault="005E2182" w:rsidP="005E2182">
      <w:pPr>
        <w:rPr>
          <w:rFonts w:ascii="Tahoma" w:eastAsia="Times New Roman" w:hAnsi="Tahoma" w:cs="Tahoma"/>
          <w:color w:val="FF0000"/>
          <w:sz w:val="28"/>
          <w:szCs w:val="28"/>
        </w:rPr>
      </w:pPr>
      <w:r>
        <w:rPr>
          <w:rFonts w:ascii="Tahoma" w:eastAsia="Times New Roman" w:hAnsi="Tahoma" w:cs="Tahoma"/>
          <w:color w:val="FF0000"/>
          <w:sz w:val="28"/>
          <w:szCs w:val="28"/>
        </w:rPr>
        <w:t>Slide 2</w:t>
      </w:r>
      <w:bookmarkStart w:id="0" w:name="_GoBack"/>
      <w:bookmarkEnd w:id="0"/>
    </w:p>
    <w:p w:rsidR="005E2182" w:rsidRDefault="005A768B" w:rsidP="005E2182">
      <w:pPr>
        <w:rPr>
          <w:rFonts w:ascii="Tahoma" w:eastAsia="Times New Roman" w:hAnsi="Tahoma" w:cs="Tahoma"/>
          <w:sz w:val="28"/>
          <w:szCs w:val="28"/>
        </w:rPr>
      </w:pPr>
      <w:r>
        <w:rPr>
          <w:rFonts w:ascii="Tahoma" w:eastAsia="Times New Roman" w:hAnsi="Tahoma" w:cs="Tahoma"/>
          <w:sz w:val="28"/>
          <w:szCs w:val="28"/>
        </w:rPr>
        <w:t xml:space="preserve">For many years, </w:t>
      </w:r>
      <w:r w:rsidR="005E2182">
        <w:rPr>
          <w:rFonts w:ascii="Tahoma" w:eastAsia="Times New Roman" w:hAnsi="Tahoma" w:cs="Tahoma"/>
          <w:sz w:val="28"/>
          <w:szCs w:val="28"/>
        </w:rPr>
        <w:t xml:space="preserve">Congress and the FCC have required carriers and manufacturers to provide access to telecom services to people with disabilities.  For example, </w:t>
      </w:r>
      <w:r w:rsidR="00C41537">
        <w:rPr>
          <w:rFonts w:ascii="Tahoma" w:eastAsia="Times New Roman" w:hAnsi="Tahoma" w:cs="Tahoma"/>
          <w:sz w:val="28"/>
          <w:szCs w:val="28"/>
        </w:rPr>
        <w:t xml:space="preserve">long-standing </w:t>
      </w:r>
      <w:r w:rsidR="005E2182">
        <w:rPr>
          <w:rFonts w:ascii="Tahoma" w:eastAsia="Times New Roman" w:hAnsi="Tahoma" w:cs="Tahoma"/>
          <w:sz w:val="28"/>
          <w:szCs w:val="28"/>
        </w:rPr>
        <w:t xml:space="preserve">rules require hearing aid compatible telephones.  Thirty years ago, the FCC required discounted long distance rates for TDD users.  Carriers and their customers pay fees to operate the Telecommunications Rely Services for </w:t>
      </w:r>
      <w:r w:rsidR="002B168F">
        <w:rPr>
          <w:rFonts w:ascii="Tahoma" w:eastAsia="Times New Roman" w:hAnsi="Tahoma" w:cs="Tahoma"/>
          <w:sz w:val="28"/>
          <w:szCs w:val="28"/>
        </w:rPr>
        <w:t xml:space="preserve">hearing impaired and non-hearing impaired customers to communicate with each other. </w:t>
      </w:r>
      <w:r w:rsidR="00C41537">
        <w:rPr>
          <w:rFonts w:ascii="Tahoma" w:eastAsia="Times New Roman" w:hAnsi="Tahoma" w:cs="Tahoma"/>
          <w:sz w:val="28"/>
          <w:szCs w:val="28"/>
        </w:rPr>
        <w:t xml:space="preserve"> </w:t>
      </w:r>
      <w:r w:rsidR="002B168F">
        <w:rPr>
          <w:rFonts w:ascii="Tahoma" w:eastAsia="Times New Roman" w:hAnsi="Tahoma" w:cs="Tahoma"/>
          <w:sz w:val="28"/>
          <w:szCs w:val="28"/>
        </w:rPr>
        <w:t xml:space="preserve">Meanwhile technology and </w:t>
      </w:r>
      <w:r>
        <w:rPr>
          <w:rFonts w:ascii="Tahoma" w:eastAsia="Times New Roman" w:hAnsi="Tahoma" w:cs="Tahoma"/>
          <w:sz w:val="28"/>
          <w:szCs w:val="28"/>
        </w:rPr>
        <w:t>the market continued to develop</w:t>
      </w:r>
      <w:r w:rsidR="005E0710">
        <w:rPr>
          <w:rFonts w:ascii="Tahoma" w:eastAsia="Times New Roman" w:hAnsi="Tahoma" w:cs="Tahoma"/>
          <w:sz w:val="28"/>
          <w:szCs w:val="28"/>
        </w:rPr>
        <w:t>,</w:t>
      </w:r>
      <w:r>
        <w:rPr>
          <w:rFonts w:ascii="Tahoma" w:eastAsia="Times New Roman" w:hAnsi="Tahoma" w:cs="Tahoma"/>
          <w:sz w:val="28"/>
          <w:szCs w:val="28"/>
        </w:rPr>
        <w:t xml:space="preserve"> and they got ahead of government rules.</w:t>
      </w:r>
    </w:p>
    <w:p w:rsidR="002B168F" w:rsidRDefault="005E0710" w:rsidP="005E2182">
      <w:pPr>
        <w:rPr>
          <w:rFonts w:ascii="Tahoma" w:eastAsia="Times New Roman" w:hAnsi="Tahoma" w:cs="Tahoma"/>
          <w:sz w:val="28"/>
          <w:szCs w:val="28"/>
        </w:rPr>
      </w:pPr>
      <w:r>
        <w:rPr>
          <w:rFonts w:ascii="Tahoma" w:eastAsia="Times New Roman" w:hAnsi="Tahoma" w:cs="Tahoma"/>
          <w:sz w:val="28"/>
          <w:szCs w:val="28"/>
        </w:rPr>
        <w:t>As a result, i</w:t>
      </w:r>
      <w:r w:rsidR="002B168F">
        <w:rPr>
          <w:rFonts w:ascii="Tahoma" w:eastAsia="Times New Roman" w:hAnsi="Tahoma" w:cs="Tahoma"/>
          <w:sz w:val="28"/>
          <w:szCs w:val="28"/>
        </w:rPr>
        <w:t xml:space="preserve">n 2010, Congress passed the </w:t>
      </w:r>
      <w:r w:rsidR="002B168F" w:rsidRPr="002B168F">
        <w:rPr>
          <w:rFonts w:ascii="Tahoma" w:eastAsia="Times New Roman" w:hAnsi="Tahoma" w:cs="Tahoma"/>
          <w:sz w:val="28"/>
          <w:szCs w:val="28"/>
        </w:rPr>
        <w:t>21st Century Communications and Video Accessibility Act (CVAA)</w:t>
      </w:r>
      <w:r w:rsidR="002B168F">
        <w:rPr>
          <w:rFonts w:ascii="Tahoma" w:eastAsia="Times New Roman" w:hAnsi="Tahoma" w:cs="Tahoma"/>
          <w:sz w:val="28"/>
          <w:szCs w:val="28"/>
        </w:rPr>
        <w:t xml:space="preserve"> </w:t>
      </w:r>
      <w:r w:rsidR="002B168F" w:rsidRPr="002B168F">
        <w:rPr>
          <w:rFonts w:ascii="Tahoma" w:eastAsia="Times New Roman" w:hAnsi="Tahoma" w:cs="Tahoma"/>
          <w:sz w:val="28"/>
          <w:szCs w:val="28"/>
        </w:rPr>
        <w:t>to update our nation’s telecommunications protections for people with disabilities</w:t>
      </w:r>
      <w:r>
        <w:rPr>
          <w:rFonts w:ascii="Tahoma" w:eastAsia="Times New Roman" w:hAnsi="Tahoma" w:cs="Tahoma"/>
          <w:sz w:val="28"/>
          <w:szCs w:val="28"/>
        </w:rPr>
        <w:t>.  C</w:t>
      </w:r>
      <w:r w:rsidR="002B168F" w:rsidRPr="002B168F">
        <w:rPr>
          <w:rFonts w:ascii="Tahoma" w:eastAsia="Times New Roman" w:hAnsi="Tahoma" w:cs="Tahoma"/>
          <w:sz w:val="28"/>
          <w:szCs w:val="28"/>
        </w:rPr>
        <w:t>hanged technology, broadband availability &amp; public safety needs</w:t>
      </w:r>
      <w:r>
        <w:rPr>
          <w:rFonts w:ascii="Tahoma" w:eastAsia="Times New Roman" w:hAnsi="Tahoma" w:cs="Tahoma"/>
          <w:sz w:val="28"/>
          <w:szCs w:val="28"/>
        </w:rPr>
        <w:t xml:space="preserve"> drove Congress to amend the Communications Act of 1934</w:t>
      </w:r>
      <w:r w:rsidR="002B168F" w:rsidRPr="002B168F">
        <w:rPr>
          <w:rFonts w:ascii="Tahoma" w:eastAsia="Times New Roman" w:hAnsi="Tahoma" w:cs="Tahoma"/>
          <w:sz w:val="28"/>
          <w:szCs w:val="28"/>
        </w:rPr>
        <w:t>.</w:t>
      </w:r>
      <w:r w:rsidR="002B168F">
        <w:rPr>
          <w:rFonts w:ascii="Tahoma" w:eastAsia="Times New Roman" w:hAnsi="Tahoma" w:cs="Tahoma"/>
          <w:sz w:val="28"/>
          <w:szCs w:val="28"/>
        </w:rPr>
        <w:t xml:space="preserve"> </w:t>
      </w:r>
    </w:p>
    <w:p w:rsidR="002B168F" w:rsidRPr="005E2182" w:rsidRDefault="002B168F" w:rsidP="002B168F">
      <w:pPr>
        <w:rPr>
          <w:rFonts w:ascii="Tahoma" w:eastAsia="Times New Roman" w:hAnsi="Tahoma" w:cs="Tahoma"/>
          <w:color w:val="FF0000"/>
          <w:sz w:val="28"/>
          <w:szCs w:val="28"/>
        </w:rPr>
      </w:pPr>
      <w:r>
        <w:rPr>
          <w:rFonts w:ascii="Tahoma" w:eastAsia="Times New Roman" w:hAnsi="Tahoma" w:cs="Tahoma"/>
          <w:color w:val="FF0000"/>
          <w:sz w:val="28"/>
          <w:szCs w:val="28"/>
        </w:rPr>
        <w:t>Slide 3</w:t>
      </w:r>
    </w:p>
    <w:p w:rsidR="005E2182" w:rsidRDefault="002B168F" w:rsidP="005E2182">
      <w:pPr>
        <w:rPr>
          <w:rFonts w:ascii="Tahoma" w:eastAsia="Times New Roman" w:hAnsi="Tahoma" w:cs="Tahoma"/>
          <w:sz w:val="28"/>
          <w:szCs w:val="28"/>
        </w:rPr>
      </w:pPr>
      <w:r>
        <w:rPr>
          <w:rFonts w:ascii="Tahoma" w:eastAsia="Times New Roman" w:hAnsi="Tahoma" w:cs="Tahoma"/>
          <w:sz w:val="28"/>
          <w:szCs w:val="28"/>
        </w:rPr>
        <w:t>The CVAA regulates both services and devices, chiefly those that are used over broadband Internet connections.  The Act has two separate titles.</w:t>
      </w:r>
    </w:p>
    <w:p w:rsidR="005E2182" w:rsidRDefault="002B168F" w:rsidP="002B168F">
      <w:pPr>
        <w:rPr>
          <w:rFonts w:ascii="Tahoma" w:eastAsia="Times New Roman" w:hAnsi="Tahoma" w:cs="Tahoma"/>
          <w:sz w:val="28"/>
          <w:szCs w:val="28"/>
        </w:rPr>
      </w:pPr>
      <w:r w:rsidRPr="002B168F">
        <w:rPr>
          <w:rFonts w:ascii="Tahoma" w:eastAsia="Times New Roman" w:hAnsi="Tahoma" w:cs="Tahoma"/>
          <w:sz w:val="28"/>
          <w:szCs w:val="28"/>
        </w:rPr>
        <w:t xml:space="preserve">Title I </w:t>
      </w:r>
      <w:r>
        <w:rPr>
          <w:rFonts w:ascii="Tahoma" w:eastAsia="Times New Roman" w:hAnsi="Tahoma" w:cs="Tahoma"/>
          <w:sz w:val="28"/>
          <w:szCs w:val="28"/>
        </w:rPr>
        <w:t>addresses</w:t>
      </w:r>
      <w:r w:rsidRPr="002B168F">
        <w:rPr>
          <w:rFonts w:ascii="Tahoma" w:eastAsia="Times New Roman" w:hAnsi="Tahoma" w:cs="Tahoma"/>
          <w:sz w:val="28"/>
          <w:szCs w:val="28"/>
        </w:rPr>
        <w:t xml:space="preserve"> Communications Access </w:t>
      </w:r>
      <w:r>
        <w:rPr>
          <w:rFonts w:ascii="Tahoma" w:eastAsia="Times New Roman" w:hAnsi="Tahoma" w:cs="Tahoma"/>
          <w:sz w:val="28"/>
          <w:szCs w:val="28"/>
        </w:rPr>
        <w:t>and covers n</w:t>
      </w:r>
      <w:r w:rsidRPr="002B168F">
        <w:rPr>
          <w:rFonts w:ascii="Tahoma" w:eastAsia="Times New Roman" w:hAnsi="Tahoma" w:cs="Tahoma"/>
          <w:sz w:val="28"/>
          <w:szCs w:val="28"/>
        </w:rPr>
        <w:t>ewer cell phones; specialized VoIP phones; personal computers, laptops and tablet</w:t>
      </w:r>
      <w:r>
        <w:rPr>
          <w:rFonts w:ascii="Tahoma" w:eastAsia="Times New Roman" w:hAnsi="Tahoma" w:cs="Tahoma"/>
          <w:sz w:val="28"/>
          <w:szCs w:val="28"/>
        </w:rPr>
        <w:t>s; video conferencing equipment (covered products) as well as t</w:t>
      </w:r>
      <w:r w:rsidRPr="002B168F">
        <w:rPr>
          <w:rFonts w:ascii="Tahoma" w:eastAsia="Times New Roman" w:hAnsi="Tahoma" w:cs="Tahoma"/>
          <w:sz w:val="28"/>
          <w:szCs w:val="28"/>
        </w:rPr>
        <w:t xml:space="preserve">ext messaging, e-mail, instant messaging, and </w:t>
      </w:r>
      <w:r w:rsidR="005A768B">
        <w:rPr>
          <w:rFonts w:ascii="Tahoma" w:eastAsia="Times New Roman" w:hAnsi="Tahoma" w:cs="Tahoma"/>
          <w:sz w:val="28"/>
          <w:szCs w:val="28"/>
        </w:rPr>
        <w:t xml:space="preserve">interactive </w:t>
      </w:r>
      <w:r w:rsidRPr="002B168F">
        <w:rPr>
          <w:rFonts w:ascii="Tahoma" w:eastAsia="Times New Roman" w:hAnsi="Tahoma" w:cs="Tahoma"/>
          <w:sz w:val="28"/>
          <w:szCs w:val="28"/>
        </w:rPr>
        <w:t>video communications</w:t>
      </w:r>
      <w:r>
        <w:rPr>
          <w:rFonts w:ascii="Tahoma" w:eastAsia="Times New Roman" w:hAnsi="Tahoma" w:cs="Tahoma"/>
          <w:sz w:val="28"/>
          <w:szCs w:val="28"/>
        </w:rPr>
        <w:t xml:space="preserve"> (covered services</w:t>
      </w:r>
      <w:r w:rsidR="00CD143F">
        <w:rPr>
          <w:rFonts w:ascii="Tahoma" w:eastAsia="Times New Roman" w:hAnsi="Tahoma" w:cs="Tahoma"/>
          <w:sz w:val="28"/>
          <w:szCs w:val="28"/>
        </w:rPr>
        <w:t>, also known as “advanced services”</w:t>
      </w:r>
      <w:r>
        <w:rPr>
          <w:rFonts w:ascii="Tahoma" w:eastAsia="Times New Roman" w:hAnsi="Tahoma" w:cs="Tahoma"/>
          <w:sz w:val="28"/>
          <w:szCs w:val="28"/>
        </w:rPr>
        <w:t xml:space="preserve">).  As technology and market forces continue their constant march </w:t>
      </w:r>
      <w:r w:rsidR="00C41537">
        <w:rPr>
          <w:rFonts w:ascii="Tahoma" w:eastAsia="Times New Roman" w:hAnsi="Tahoma" w:cs="Tahoma"/>
          <w:sz w:val="28"/>
          <w:szCs w:val="28"/>
        </w:rPr>
        <w:t>of</w:t>
      </w:r>
      <w:r>
        <w:rPr>
          <w:rFonts w:ascii="Tahoma" w:eastAsia="Times New Roman" w:hAnsi="Tahoma" w:cs="Tahoma"/>
          <w:sz w:val="28"/>
          <w:szCs w:val="28"/>
        </w:rPr>
        <w:t xml:space="preserve"> change, we expect the CVAA may well be interpreted to cover new, but similar, products and services, for example, the “Internet of things</w:t>
      </w:r>
      <w:r w:rsidR="00C41537">
        <w:rPr>
          <w:rFonts w:ascii="Tahoma" w:eastAsia="Times New Roman" w:hAnsi="Tahoma" w:cs="Tahoma"/>
          <w:sz w:val="28"/>
          <w:szCs w:val="28"/>
        </w:rPr>
        <w:t>.</w:t>
      </w:r>
      <w:r>
        <w:rPr>
          <w:rFonts w:ascii="Tahoma" w:eastAsia="Times New Roman" w:hAnsi="Tahoma" w:cs="Tahoma"/>
          <w:sz w:val="28"/>
          <w:szCs w:val="28"/>
        </w:rPr>
        <w:t>”</w:t>
      </w:r>
      <w:r w:rsidR="00C41537">
        <w:rPr>
          <w:rFonts w:ascii="Tahoma" w:eastAsia="Times New Roman" w:hAnsi="Tahoma" w:cs="Tahoma"/>
          <w:sz w:val="28"/>
          <w:szCs w:val="28"/>
        </w:rPr>
        <w:t xml:space="preserve">  But that topic is for another day.</w:t>
      </w:r>
    </w:p>
    <w:p w:rsidR="002B168F" w:rsidRDefault="002B168F" w:rsidP="002B168F">
      <w:pPr>
        <w:rPr>
          <w:rFonts w:ascii="Tahoma" w:eastAsia="Times New Roman" w:hAnsi="Tahoma" w:cs="Tahoma"/>
          <w:sz w:val="28"/>
          <w:szCs w:val="28"/>
        </w:rPr>
      </w:pPr>
      <w:r w:rsidRPr="002B168F">
        <w:rPr>
          <w:rFonts w:ascii="Tahoma" w:eastAsia="Times New Roman" w:hAnsi="Tahoma" w:cs="Tahoma"/>
          <w:sz w:val="28"/>
          <w:szCs w:val="28"/>
        </w:rPr>
        <w:t xml:space="preserve">Title II </w:t>
      </w:r>
      <w:r>
        <w:rPr>
          <w:rFonts w:ascii="Tahoma" w:eastAsia="Times New Roman" w:hAnsi="Tahoma" w:cs="Tahoma"/>
          <w:sz w:val="28"/>
          <w:szCs w:val="28"/>
        </w:rPr>
        <w:t>regulates</w:t>
      </w:r>
      <w:r w:rsidRPr="002B168F">
        <w:rPr>
          <w:rFonts w:ascii="Tahoma" w:eastAsia="Times New Roman" w:hAnsi="Tahoma" w:cs="Tahoma"/>
          <w:sz w:val="28"/>
          <w:szCs w:val="28"/>
        </w:rPr>
        <w:t xml:space="preserve"> Video Programming</w:t>
      </w:r>
      <w:r>
        <w:rPr>
          <w:rFonts w:ascii="Tahoma" w:eastAsia="Times New Roman" w:hAnsi="Tahoma" w:cs="Tahoma"/>
          <w:sz w:val="28"/>
          <w:szCs w:val="28"/>
        </w:rPr>
        <w:t xml:space="preserve">.  It covers </w:t>
      </w:r>
      <w:r w:rsidRPr="002B168F">
        <w:rPr>
          <w:rFonts w:ascii="Tahoma" w:eastAsia="Times New Roman" w:hAnsi="Tahoma" w:cs="Tahoma"/>
          <w:sz w:val="28"/>
          <w:szCs w:val="28"/>
        </w:rPr>
        <w:t>TVs and other devices capable of displaying video programming, e.g., newer cell phones; personal computers, laptops and tablets; and progra</w:t>
      </w:r>
      <w:r>
        <w:rPr>
          <w:rFonts w:ascii="Tahoma" w:eastAsia="Times New Roman" w:hAnsi="Tahoma" w:cs="Tahoma"/>
          <w:sz w:val="28"/>
          <w:szCs w:val="28"/>
        </w:rPr>
        <w:t xml:space="preserve">mming servers and set top </w:t>
      </w:r>
      <w:r>
        <w:rPr>
          <w:rFonts w:ascii="Tahoma" w:eastAsia="Times New Roman" w:hAnsi="Tahoma" w:cs="Tahoma"/>
          <w:sz w:val="28"/>
          <w:szCs w:val="28"/>
        </w:rPr>
        <w:lastRenderedPageBreak/>
        <w:t>boxes (covered devices) and a</w:t>
      </w:r>
      <w:r w:rsidRPr="002B168F">
        <w:rPr>
          <w:rFonts w:ascii="Tahoma" w:eastAsia="Times New Roman" w:hAnsi="Tahoma" w:cs="Tahoma"/>
          <w:sz w:val="28"/>
          <w:szCs w:val="28"/>
        </w:rPr>
        <w:t xml:space="preserve">ll video programming </w:t>
      </w:r>
      <w:r w:rsidR="005A768B">
        <w:rPr>
          <w:rFonts w:ascii="Tahoma" w:eastAsia="Times New Roman" w:hAnsi="Tahoma" w:cs="Tahoma"/>
          <w:sz w:val="28"/>
          <w:szCs w:val="28"/>
        </w:rPr>
        <w:t>broadcast/cablecast</w:t>
      </w:r>
      <w:r w:rsidRPr="002B168F">
        <w:rPr>
          <w:rFonts w:ascii="Tahoma" w:eastAsia="Times New Roman" w:hAnsi="Tahoma" w:cs="Tahoma"/>
          <w:sz w:val="28"/>
          <w:szCs w:val="28"/>
        </w:rPr>
        <w:t xml:space="preserve"> on TV that </w:t>
      </w:r>
      <w:r>
        <w:rPr>
          <w:rFonts w:ascii="Tahoma" w:eastAsia="Times New Roman" w:hAnsi="Tahoma" w:cs="Tahoma"/>
          <w:sz w:val="28"/>
          <w:szCs w:val="28"/>
        </w:rPr>
        <w:t>is also shown over the Internet (covered services).</w:t>
      </w:r>
    </w:p>
    <w:p w:rsidR="002B168F" w:rsidRDefault="002B168F" w:rsidP="005E2182">
      <w:pPr>
        <w:rPr>
          <w:rFonts w:ascii="Tahoma" w:eastAsia="Times New Roman" w:hAnsi="Tahoma" w:cs="Tahoma"/>
          <w:sz w:val="28"/>
          <w:szCs w:val="28"/>
        </w:rPr>
      </w:pPr>
      <w:r>
        <w:rPr>
          <w:rFonts w:ascii="Tahoma" w:eastAsia="Times New Roman" w:hAnsi="Tahoma" w:cs="Tahoma"/>
          <w:sz w:val="28"/>
          <w:szCs w:val="28"/>
        </w:rPr>
        <w:t xml:space="preserve">Both Titles expand access to Public Safety services, Enhanced and New Generation 911 and Emergency Alert System (EAS).  </w:t>
      </w:r>
    </w:p>
    <w:p w:rsidR="00CD143F" w:rsidRDefault="00CD143F" w:rsidP="005E2182">
      <w:pPr>
        <w:rPr>
          <w:rFonts w:ascii="Tahoma" w:eastAsia="Times New Roman" w:hAnsi="Tahoma" w:cs="Tahoma"/>
          <w:sz w:val="28"/>
          <w:szCs w:val="28"/>
        </w:rPr>
      </w:pPr>
      <w:r>
        <w:rPr>
          <w:rFonts w:ascii="Tahoma" w:eastAsia="Times New Roman" w:hAnsi="Tahoma" w:cs="Tahoma"/>
          <w:sz w:val="28"/>
          <w:szCs w:val="28"/>
        </w:rPr>
        <w:t>So, bottom line, if your company provides advanced services or TV programming</w:t>
      </w:r>
      <w:r w:rsidR="005A768B">
        <w:rPr>
          <w:rFonts w:ascii="Tahoma" w:eastAsia="Times New Roman" w:hAnsi="Tahoma" w:cs="Tahoma"/>
          <w:sz w:val="28"/>
          <w:szCs w:val="28"/>
        </w:rPr>
        <w:t xml:space="preserve"> to end user customers</w:t>
      </w:r>
      <w:r>
        <w:rPr>
          <w:rFonts w:ascii="Tahoma" w:eastAsia="Times New Roman" w:hAnsi="Tahoma" w:cs="Tahoma"/>
          <w:sz w:val="28"/>
          <w:szCs w:val="28"/>
        </w:rPr>
        <w:t>, it likely has CVAA obligations.  Similarl</w:t>
      </w:r>
      <w:r w:rsidR="00C41537">
        <w:rPr>
          <w:rFonts w:ascii="Tahoma" w:eastAsia="Times New Roman" w:hAnsi="Tahoma" w:cs="Tahoma"/>
          <w:sz w:val="28"/>
          <w:szCs w:val="28"/>
        </w:rPr>
        <w:t>y, if your business manufacture</w:t>
      </w:r>
      <w:r>
        <w:rPr>
          <w:rFonts w:ascii="Tahoma" w:eastAsia="Times New Roman" w:hAnsi="Tahoma" w:cs="Tahoma"/>
          <w:sz w:val="28"/>
          <w:szCs w:val="28"/>
        </w:rPr>
        <w:t>s devices that use broadband connections to deliver advanced services to consumers or devices that deliver TV programming over the Internet, it most likely has CVAA obligations.</w:t>
      </w:r>
      <w:r w:rsidR="005A768B">
        <w:rPr>
          <w:rFonts w:ascii="Tahoma" w:eastAsia="Times New Roman" w:hAnsi="Tahoma" w:cs="Tahoma"/>
          <w:sz w:val="28"/>
          <w:szCs w:val="28"/>
        </w:rPr>
        <w:t xml:space="preserve">  We will talk about what that means in a few moments.</w:t>
      </w:r>
    </w:p>
    <w:p w:rsidR="002B168F" w:rsidRPr="005E2182" w:rsidRDefault="002B168F" w:rsidP="002B168F">
      <w:pPr>
        <w:rPr>
          <w:rFonts w:ascii="Tahoma" w:eastAsia="Times New Roman" w:hAnsi="Tahoma" w:cs="Tahoma"/>
          <w:color w:val="FF0000"/>
          <w:sz w:val="28"/>
          <w:szCs w:val="28"/>
        </w:rPr>
      </w:pPr>
      <w:r>
        <w:rPr>
          <w:rFonts w:ascii="Tahoma" w:eastAsia="Times New Roman" w:hAnsi="Tahoma" w:cs="Tahoma"/>
          <w:color w:val="FF0000"/>
          <w:sz w:val="28"/>
          <w:szCs w:val="28"/>
        </w:rPr>
        <w:t>Slide 4</w:t>
      </w:r>
    </w:p>
    <w:p w:rsidR="002B168F" w:rsidRDefault="00CD143F" w:rsidP="00CD143F">
      <w:pPr>
        <w:rPr>
          <w:rFonts w:ascii="Tahoma" w:eastAsia="Times New Roman" w:hAnsi="Tahoma" w:cs="Tahoma"/>
          <w:sz w:val="28"/>
          <w:szCs w:val="28"/>
        </w:rPr>
      </w:pPr>
      <w:r>
        <w:rPr>
          <w:rFonts w:ascii="Tahoma" w:eastAsia="Times New Roman" w:hAnsi="Tahoma" w:cs="Tahoma"/>
          <w:sz w:val="28"/>
          <w:szCs w:val="28"/>
        </w:rPr>
        <w:t xml:space="preserve">What about ordinary carriers who simply transmit the ones and zeros that constitute advanced or video services.  Section 2(a) of the CVAA exempts </w:t>
      </w:r>
      <w:r w:rsidRPr="00CD143F">
        <w:rPr>
          <w:rFonts w:ascii="Tahoma" w:eastAsia="Times New Roman" w:hAnsi="Tahoma" w:cs="Tahoma"/>
          <w:sz w:val="28"/>
          <w:szCs w:val="28"/>
        </w:rPr>
        <w:t>entities that only transmit covered services or provide an information location tool.</w:t>
      </w:r>
      <w:r>
        <w:rPr>
          <w:rFonts w:ascii="Tahoma" w:eastAsia="Times New Roman" w:hAnsi="Tahoma" w:cs="Tahoma"/>
          <w:sz w:val="28"/>
          <w:szCs w:val="28"/>
        </w:rPr>
        <w:t xml:space="preserve">  The CVAA exempts</w:t>
      </w:r>
      <w:r w:rsidRPr="00CD143F">
        <w:rPr>
          <w:rFonts w:ascii="Tahoma" w:eastAsia="Times New Roman" w:hAnsi="Tahoma" w:cs="Tahoma"/>
          <w:sz w:val="28"/>
          <w:szCs w:val="28"/>
        </w:rPr>
        <w:t xml:space="preserve"> ISPs &amp; operators of broadband platforms that provide web-based access to email or instant messaging</w:t>
      </w:r>
      <w:r>
        <w:rPr>
          <w:rFonts w:ascii="Tahoma" w:eastAsia="Times New Roman" w:hAnsi="Tahoma" w:cs="Tahoma"/>
          <w:sz w:val="28"/>
          <w:szCs w:val="28"/>
        </w:rPr>
        <w:t xml:space="preserve">.  The law excludes storage, transmission or routing functions.  </w:t>
      </w:r>
      <w:r w:rsidR="00C41537">
        <w:rPr>
          <w:rFonts w:ascii="Tahoma" w:eastAsia="Times New Roman" w:hAnsi="Tahoma" w:cs="Tahoma"/>
          <w:sz w:val="28"/>
          <w:szCs w:val="28"/>
        </w:rPr>
        <w:t>For example</w:t>
      </w:r>
      <w:r>
        <w:rPr>
          <w:rFonts w:ascii="Tahoma" w:eastAsia="Times New Roman" w:hAnsi="Tahoma" w:cs="Tahoma"/>
          <w:sz w:val="28"/>
          <w:szCs w:val="28"/>
        </w:rPr>
        <w:t xml:space="preserve">, a company that merely stores covered messaging services is not itself under the CVAA’s obligations.  Likewise, a platform that </w:t>
      </w:r>
      <w:r w:rsidR="00C41537">
        <w:rPr>
          <w:rFonts w:ascii="Tahoma" w:eastAsia="Times New Roman" w:hAnsi="Tahoma" w:cs="Tahoma"/>
          <w:sz w:val="28"/>
          <w:szCs w:val="28"/>
        </w:rPr>
        <w:t>only offers</w:t>
      </w:r>
      <w:r w:rsidRPr="00CD143F">
        <w:rPr>
          <w:rFonts w:ascii="Tahoma" w:eastAsia="Times New Roman" w:hAnsi="Tahoma" w:cs="Tahoma"/>
          <w:sz w:val="28"/>
          <w:szCs w:val="28"/>
        </w:rPr>
        <w:t xml:space="preserve"> a directory, index, reference, pointer, menu, guide, user interface, or hypertext link that accesses covered services</w:t>
      </w:r>
      <w:r>
        <w:rPr>
          <w:rFonts w:ascii="Tahoma" w:eastAsia="Times New Roman" w:hAnsi="Tahoma" w:cs="Tahoma"/>
          <w:sz w:val="28"/>
          <w:szCs w:val="28"/>
        </w:rPr>
        <w:t xml:space="preserve"> is not covered by the CVAA.</w:t>
      </w:r>
      <w:r w:rsidR="005A768B">
        <w:rPr>
          <w:rFonts w:ascii="Tahoma" w:eastAsia="Times New Roman" w:hAnsi="Tahoma" w:cs="Tahoma"/>
          <w:sz w:val="28"/>
          <w:szCs w:val="28"/>
        </w:rPr>
        <w:t xml:space="preserve">  This is similar in concept to the rule of law that excludes ISPs from liability for what their subscribers say or publish over the Internet, similar to the rules that governed common carriers for their subscribers’ speech.</w:t>
      </w:r>
    </w:p>
    <w:p w:rsidR="00CD143F" w:rsidRDefault="00CD143F" w:rsidP="00CD143F">
      <w:pPr>
        <w:rPr>
          <w:rFonts w:ascii="Tahoma" w:eastAsia="Times New Roman" w:hAnsi="Tahoma" w:cs="Tahoma"/>
          <w:sz w:val="28"/>
          <w:szCs w:val="28"/>
        </w:rPr>
      </w:pPr>
      <w:r>
        <w:rPr>
          <w:rFonts w:ascii="Tahoma" w:eastAsia="Times New Roman" w:hAnsi="Tahoma" w:cs="Tahoma"/>
          <w:sz w:val="28"/>
          <w:szCs w:val="28"/>
        </w:rPr>
        <w:t>The</w:t>
      </w:r>
      <w:r w:rsidR="00C41537">
        <w:rPr>
          <w:rFonts w:ascii="Tahoma" w:eastAsia="Times New Roman" w:hAnsi="Tahoma" w:cs="Tahoma"/>
          <w:sz w:val="28"/>
          <w:szCs w:val="28"/>
        </w:rPr>
        <w:t xml:space="preserve"> FCC’s</w:t>
      </w:r>
      <w:r>
        <w:rPr>
          <w:rFonts w:ascii="Tahoma" w:eastAsia="Times New Roman" w:hAnsi="Tahoma" w:cs="Tahoma"/>
          <w:sz w:val="28"/>
          <w:szCs w:val="28"/>
        </w:rPr>
        <w:t xml:space="preserve"> test or rule of thumb is:  a mere “passive conduit” does not carry with it CVAA obligations.  On the other hand, if a carrier’s IP transport service </w:t>
      </w:r>
      <w:r w:rsidRPr="00CD143F">
        <w:rPr>
          <w:rFonts w:ascii="Tahoma" w:eastAsia="Times New Roman" w:hAnsi="Tahoma" w:cs="Tahoma"/>
          <w:sz w:val="28"/>
          <w:szCs w:val="28"/>
        </w:rPr>
        <w:t xml:space="preserve">interferes with, blocks, or otherwise negatively affects advanced services, </w:t>
      </w:r>
      <w:r>
        <w:rPr>
          <w:rFonts w:ascii="Tahoma" w:eastAsia="Times New Roman" w:hAnsi="Tahoma" w:cs="Tahoma"/>
          <w:sz w:val="28"/>
          <w:szCs w:val="28"/>
        </w:rPr>
        <w:t>the IP transport</w:t>
      </w:r>
      <w:r w:rsidRPr="00CD143F">
        <w:rPr>
          <w:rFonts w:ascii="Tahoma" w:eastAsia="Times New Roman" w:hAnsi="Tahoma" w:cs="Tahoma"/>
          <w:sz w:val="28"/>
          <w:szCs w:val="28"/>
        </w:rPr>
        <w:t xml:space="preserve"> is not a “passive conduit.”</w:t>
      </w:r>
      <w:r w:rsidR="00E34120">
        <w:rPr>
          <w:rFonts w:ascii="Tahoma" w:eastAsia="Times New Roman" w:hAnsi="Tahoma" w:cs="Tahoma"/>
          <w:sz w:val="28"/>
          <w:szCs w:val="28"/>
        </w:rPr>
        <w:t xml:space="preserve">  It has compliance obligations.</w:t>
      </w:r>
      <w:r w:rsidR="009548AE">
        <w:rPr>
          <w:rFonts w:ascii="Tahoma" w:eastAsia="Times New Roman" w:hAnsi="Tahoma" w:cs="Tahoma"/>
          <w:sz w:val="28"/>
          <w:szCs w:val="28"/>
        </w:rPr>
        <w:t xml:space="preserve">  </w:t>
      </w:r>
      <w:r w:rsidR="005A768B">
        <w:rPr>
          <w:rFonts w:ascii="Tahoma" w:eastAsia="Times New Roman" w:hAnsi="Tahoma" w:cs="Tahoma"/>
          <w:sz w:val="28"/>
          <w:szCs w:val="28"/>
        </w:rPr>
        <w:t xml:space="preserve">If that exists, your company needs to be talking to us.  </w:t>
      </w:r>
      <w:r w:rsidR="009548AE">
        <w:rPr>
          <w:rFonts w:ascii="Tahoma" w:eastAsia="Times New Roman" w:hAnsi="Tahoma" w:cs="Tahoma"/>
          <w:sz w:val="28"/>
          <w:szCs w:val="28"/>
        </w:rPr>
        <w:t>Now to Jonathan</w:t>
      </w:r>
      <w:r w:rsidR="005A768B">
        <w:rPr>
          <w:rFonts w:ascii="Tahoma" w:eastAsia="Times New Roman" w:hAnsi="Tahoma" w:cs="Tahoma"/>
          <w:sz w:val="28"/>
          <w:szCs w:val="28"/>
        </w:rPr>
        <w:t>, who will tell us how the FCC has been implementing the CVAA</w:t>
      </w:r>
      <w:r w:rsidR="009548AE">
        <w:rPr>
          <w:rFonts w:ascii="Tahoma" w:eastAsia="Times New Roman" w:hAnsi="Tahoma" w:cs="Tahoma"/>
          <w:sz w:val="28"/>
          <w:szCs w:val="28"/>
        </w:rPr>
        <w:t>.</w:t>
      </w:r>
    </w:p>
    <w:p w:rsidR="00C23C3D" w:rsidRDefault="00C23C3D" w:rsidP="00C36966">
      <w:pPr>
        <w:pStyle w:val="Heading1"/>
        <w:numPr>
          <w:ilvl w:val="0"/>
          <w:numId w:val="0"/>
        </w:numPr>
        <w:rPr>
          <w:rFonts w:ascii="Tahoma" w:hAnsi="Tahoma"/>
        </w:rPr>
      </w:pPr>
      <w:r>
        <w:rPr>
          <w:rFonts w:ascii="Tahoma" w:hAnsi="Tahoma"/>
        </w:rPr>
        <w:lastRenderedPageBreak/>
        <w:t xml:space="preserve">Slide 5: What is a disability?  </w:t>
      </w:r>
    </w:p>
    <w:p w:rsidR="00C23C3D" w:rsidRDefault="00C23C3D" w:rsidP="00C23C3D">
      <w:pPr>
        <w:rPr>
          <w:rFonts w:ascii="Tahoma" w:hAnsi="Tahoma"/>
          <w:sz w:val="28"/>
        </w:rPr>
      </w:pPr>
      <w:r>
        <w:rPr>
          <w:rFonts w:ascii="Tahoma" w:hAnsi="Tahoma"/>
          <w:sz w:val="28"/>
        </w:rPr>
        <w:t>To start off, the word ‘disability’ can mean different things to different people. Trying to come up with an overarching term is difficult, but the Americans with Disabilities Act of 1990, or the ADA has a working definition. Under the ADA, an individual with a disability is a person who has a physical or mental impairment that substantially limits one or more major life activities.</w:t>
      </w:r>
    </w:p>
    <w:p w:rsidR="00C23C3D" w:rsidRDefault="00C23C3D" w:rsidP="00C23C3D">
      <w:pPr>
        <w:rPr>
          <w:rFonts w:ascii="Tahoma" w:hAnsi="Tahoma"/>
          <w:sz w:val="28"/>
        </w:rPr>
      </w:pPr>
      <w:r>
        <w:rPr>
          <w:rFonts w:ascii="Tahoma" w:hAnsi="Tahoma"/>
          <w:sz w:val="28"/>
        </w:rPr>
        <w:t xml:space="preserve">There are a wide variety of disabilities and within these </w:t>
      </w:r>
      <w:proofErr w:type="gramStart"/>
      <w:r>
        <w:rPr>
          <w:rFonts w:ascii="Tahoma" w:hAnsi="Tahoma"/>
          <w:sz w:val="28"/>
        </w:rPr>
        <w:t>are a lot of overlap</w:t>
      </w:r>
      <w:proofErr w:type="gramEnd"/>
      <w:r>
        <w:rPr>
          <w:rFonts w:ascii="Tahoma" w:hAnsi="Tahoma"/>
          <w:sz w:val="28"/>
        </w:rPr>
        <w:t xml:space="preserve">. There </w:t>
      </w:r>
      <w:proofErr w:type="gramStart"/>
      <w:r>
        <w:rPr>
          <w:rFonts w:ascii="Tahoma" w:hAnsi="Tahoma"/>
          <w:sz w:val="28"/>
        </w:rPr>
        <w:t>are</w:t>
      </w:r>
      <w:proofErr w:type="gramEnd"/>
      <w:r>
        <w:rPr>
          <w:rFonts w:ascii="Tahoma" w:hAnsi="Tahoma"/>
          <w:sz w:val="28"/>
        </w:rPr>
        <w:t xml:space="preserve"> Blindness and Low Vision, Deafness and Hearing Loss, Limited Movement, Speech Disabilities, Cognitive Limitations, or combinations of the above. People with disabilities are the only minority group that anyone can enter at any time in their life, in any fashion.</w:t>
      </w:r>
    </w:p>
    <w:p w:rsidR="00C23C3D" w:rsidRDefault="00C23C3D" w:rsidP="00C36966">
      <w:pPr>
        <w:pStyle w:val="Heading1"/>
        <w:numPr>
          <w:ilvl w:val="0"/>
          <w:numId w:val="0"/>
        </w:numPr>
        <w:rPr>
          <w:rFonts w:ascii="Tahoma" w:hAnsi="Tahoma"/>
          <w:sz w:val="28"/>
        </w:rPr>
      </w:pPr>
      <w:r>
        <w:rPr>
          <w:rFonts w:ascii="Tahoma" w:hAnsi="Tahoma"/>
        </w:rPr>
        <w:t>Slide 6: Assistive Technology</w:t>
      </w:r>
    </w:p>
    <w:p w:rsidR="00C23C3D" w:rsidRDefault="00C23C3D" w:rsidP="00C23C3D">
      <w:pPr>
        <w:rPr>
          <w:rFonts w:ascii="Tahoma" w:hAnsi="Tahoma"/>
          <w:sz w:val="28"/>
        </w:rPr>
      </w:pPr>
      <w:r>
        <w:rPr>
          <w:rFonts w:ascii="Tahoma" w:hAnsi="Tahoma"/>
          <w:sz w:val="28"/>
        </w:rPr>
        <w:t>Broadly, assistive technology is technology used by people with disabilities to perform functions that might otherwise be difficult or impossible.</w:t>
      </w:r>
    </w:p>
    <w:p w:rsidR="00C23C3D" w:rsidRDefault="00C23C3D" w:rsidP="00C23C3D">
      <w:pPr>
        <w:rPr>
          <w:rFonts w:ascii="Tahoma" w:hAnsi="Tahoma"/>
          <w:sz w:val="28"/>
        </w:rPr>
      </w:pPr>
      <w:r>
        <w:rPr>
          <w:rFonts w:ascii="Tahoma" w:hAnsi="Tahoma"/>
          <w:sz w:val="28"/>
        </w:rPr>
        <w:t xml:space="preserve">Assistive technology is a small but established field. It can consist of any kind of technical device that helps a person with a disability. These types of items include walkers, wheelchairs, hearing aids and TTY phones. Yet, there is much more assistive technology that the average person does not immediately think about. Assistive technology includes all types of hardware, software and peripherals for the computing device. </w:t>
      </w:r>
    </w:p>
    <w:p w:rsidR="00C23C3D" w:rsidRDefault="00C23C3D" w:rsidP="00C23C3D">
      <w:pPr>
        <w:rPr>
          <w:rFonts w:ascii="Tahoma" w:hAnsi="Tahoma"/>
          <w:sz w:val="28"/>
        </w:rPr>
      </w:pPr>
      <w:r>
        <w:rPr>
          <w:rFonts w:ascii="Tahoma" w:hAnsi="Tahoma"/>
          <w:sz w:val="28"/>
        </w:rPr>
        <w:t xml:space="preserve">Tools such as screen readers read text that is shown on the screen to users that have visual disabilities. Other assistive technologies that those with visual disabilities can use are screen magnifiers, and color contrast devices. </w:t>
      </w:r>
    </w:p>
    <w:p w:rsidR="00C23C3D" w:rsidRDefault="00C23C3D" w:rsidP="00C23C3D">
      <w:pPr>
        <w:rPr>
          <w:rFonts w:ascii="Tahoma" w:hAnsi="Tahoma"/>
          <w:sz w:val="28"/>
        </w:rPr>
      </w:pPr>
      <w:r>
        <w:rPr>
          <w:rFonts w:ascii="Tahoma" w:hAnsi="Tahoma"/>
          <w:sz w:val="28"/>
        </w:rPr>
        <w:t xml:space="preserve">Sometimes, people with disabilities cannot use a standard keyboard or mouse. Assistive technology known as augmented input devices is used for those with mobility or dexterity disabilities. This can include on screen keyboards or sometimes Braille keyboards. Joy sticks help users put in information if they have mobility impairments. There are also other ways to input information through mouth sticks and speech recognition software. You might be aware that your phones have speech recognition, with programs like </w:t>
      </w:r>
      <w:proofErr w:type="spellStart"/>
      <w:r>
        <w:rPr>
          <w:rFonts w:ascii="Tahoma" w:hAnsi="Tahoma"/>
          <w:sz w:val="28"/>
        </w:rPr>
        <w:t>Siri</w:t>
      </w:r>
      <w:proofErr w:type="spellEnd"/>
      <w:r>
        <w:rPr>
          <w:rFonts w:ascii="Tahoma" w:hAnsi="Tahoma"/>
          <w:sz w:val="28"/>
        </w:rPr>
        <w:t xml:space="preserve"> for the iPhone. </w:t>
      </w:r>
    </w:p>
    <w:p w:rsidR="00C23C3D" w:rsidRDefault="00C23C3D" w:rsidP="00C23C3D">
      <w:pPr>
        <w:rPr>
          <w:rFonts w:ascii="Tahoma" w:hAnsi="Tahoma"/>
          <w:sz w:val="28"/>
        </w:rPr>
      </w:pPr>
      <w:r>
        <w:rPr>
          <w:rFonts w:ascii="Tahoma" w:hAnsi="Tahoma"/>
          <w:sz w:val="28"/>
        </w:rPr>
        <w:lastRenderedPageBreak/>
        <w:t xml:space="preserve">Videophones are also a type of assistive technology. They help with the increasing demand of face to face communication. Videophones allow users to communicate in a variety of formats, whether through text or audio to anyone else who possesses the same software. Plus, for a person with a mobility disability, it removes the need for movement to a meeting. People can meet anywhere and anytime with a video phone. </w:t>
      </w:r>
    </w:p>
    <w:p w:rsidR="00C23C3D" w:rsidRDefault="00C23C3D" w:rsidP="00C36966">
      <w:pPr>
        <w:pStyle w:val="Heading1"/>
        <w:numPr>
          <w:ilvl w:val="0"/>
          <w:numId w:val="0"/>
        </w:numPr>
        <w:rPr>
          <w:rFonts w:ascii="Tahoma" w:hAnsi="Tahoma"/>
          <w:sz w:val="28"/>
        </w:rPr>
      </w:pPr>
      <w:r>
        <w:rPr>
          <w:rFonts w:ascii="Tahoma" w:hAnsi="Tahoma"/>
        </w:rPr>
        <w:t>Slide 7: Business Drivers</w:t>
      </w:r>
    </w:p>
    <w:p w:rsidR="00C23C3D" w:rsidRDefault="00C23C3D" w:rsidP="00C23C3D">
      <w:pPr>
        <w:rPr>
          <w:rFonts w:ascii="Tahoma" w:hAnsi="Tahoma"/>
          <w:sz w:val="28"/>
        </w:rPr>
      </w:pPr>
      <w:r>
        <w:rPr>
          <w:rFonts w:ascii="Tahoma" w:hAnsi="Tahoma"/>
          <w:sz w:val="28"/>
        </w:rPr>
        <w:t xml:space="preserve">Let’s look at the numbers for a second. 1 out of every 3 households in America includes a person with a disability, which shows how common living with a disability really is. Over 60 million Americans have at least one disability. This translates to about one out of every five Americans. </w:t>
      </w:r>
    </w:p>
    <w:p w:rsidR="00C23C3D" w:rsidRDefault="00C23C3D" w:rsidP="00C23C3D">
      <w:pPr>
        <w:rPr>
          <w:rFonts w:ascii="Tahoma" w:hAnsi="Tahoma"/>
          <w:sz w:val="28"/>
        </w:rPr>
      </w:pPr>
      <w:proofErr w:type="gramStart"/>
      <w:r>
        <w:rPr>
          <w:rFonts w:ascii="Tahoma" w:hAnsi="Tahoma"/>
          <w:sz w:val="28"/>
        </w:rPr>
        <w:t>As the ‘Baby Boomer’ generation ages, disabilities will only become common.</w:t>
      </w:r>
      <w:proofErr w:type="gramEnd"/>
      <w:r>
        <w:rPr>
          <w:rFonts w:ascii="Tahoma" w:hAnsi="Tahoma"/>
          <w:sz w:val="28"/>
        </w:rPr>
        <w:t xml:space="preserve"> Most disabilities are acquired as people age and some of their faculties decrease. It is unavoidable but leads to an increased need for accessibility and technology. There are currently about 76 million baby boomers living in America at present time.</w:t>
      </w:r>
    </w:p>
    <w:p w:rsidR="00C23C3D" w:rsidRDefault="00C23C3D" w:rsidP="00C23C3D">
      <w:pPr>
        <w:rPr>
          <w:rFonts w:ascii="Tahoma" w:hAnsi="Tahoma"/>
          <w:sz w:val="28"/>
        </w:rPr>
      </w:pPr>
      <w:r>
        <w:rPr>
          <w:rFonts w:ascii="Tahoma" w:hAnsi="Tahoma"/>
          <w:sz w:val="28"/>
        </w:rPr>
        <w:t>Furthermore, because of the growing amount of people with disabilities, there is a large market. People with disabilities have an estimated discretionary income of $220 billion. Thus, this makes the accessibility market a tremendous commodity.</w:t>
      </w:r>
    </w:p>
    <w:p w:rsidR="00C23C3D" w:rsidRDefault="00C23C3D" w:rsidP="00C23C3D">
      <w:pPr>
        <w:rPr>
          <w:rFonts w:ascii="Tahoma" w:hAnsi="Tahoma"/>
          <w:sz w:val="28"/>
        </w:rPr>
      </w:pPr>
      <w:r>
        <w:rPr>
          <w:rFonts w:ascii="Tahoma" w:hAnsi="Tahoma"/>
          <w:sz w:val="28"/>
        </w:rPr>
        <w:t>The marketplace is changing fast; from your employees to the customers you serve, disability is commonplace. It is wise to tap this powerful group now.</w:t>
      </w:r>
    </w:p>
    <w:p w:rsidR="00C23C3D" w:rsidRDefault="00C23C3D" w:rsidP="00C23C3D">
      <w:pPr>
        <w:rPr>
          <w:rFonts w:ascii="Tahoma" w:hAnsi="Tahoma"/>
          <w:sz w:val="28"/>
        </w:rPr>
      </w:pPr>
      <w:r>
        <w:rPr>
          <w:rFonts w:ascii="Tahoma" w:hAnsi="Tahoma"/>
          <w:sz w:val="28"/>
        </w:rPr>
        <w:t xml:space="preserve">Having recognition for being a company that provides </w:t>
      </w:r>
      <w:proofErr w:type="spellStart"/>
      <w:r>
        <w:rPr>
          <w:rFonts w:ascii="Tahoma" w:hAnsi="Tahoma"/>
          <w:sz w:val="28"/>
        </w:rPr>
        <w:t>acdcessible</w:t>
      </w:r>
      <w:proofErr w:type="spellEnd"/>
      <w:r>
        <w:rPr>
          <w:rFonts w:ascii="Tahoma" w:hAnsi="Tahoma"/>
          <w:sz w:val="28"/>
        </w:rPr>
        <w:t xml:space="preserve"> products and services to people with disabilities creates longstanding loyalty. Once the loyalty is established, people will continuously use that service. Everyone benefits from having a long time, satisfied client. </w:t>
      </w:r>
    </w:p>
    <w:p w:rsidR="00C23C3D" w:rsidRDefault="00C23C3D" w:rsidP="00C23C3D">
      <w:pPr>
        <w:rPr>
          <w:rFonts w:ascii="Tahoma" w:hAnsi="Tahoma"/>
          <w:sz w:val="28"/>
        </w:rPr>
      </w:pPr>
      <w:r>
        <w:rPr>
          <w:rFonts w:ascii="Tahoma" w:hAnsi="Tahoma"/>
          <w:sz w:val="28"/>
        </w:rPr>
        <w:t xml:space="preserve">Of course, the CVAA and other accessibility regulations are the law, and you want to be compliant. </w:t>
      </w:r>
    </w:p>
    <w:p w:rsidR="00DA37E3" w:rsidRPr="00A77FC7" w:rsidRDefault="00DA37E3" w:rsidP="00DA37E3">
      <w:pPr>
        <w:rPr>
          <w:rFonts w:ascii="Tahoma" w:eastAsia="Times New Roman" w:hAnsi="Tahoma" w:cs="Tahoma"/>
          <w:color w:val="FF0000"/>
          <w:sz w:val="28"/>
          <w:szCs w:val="28"/>
        </w:rPr>
      </w:pPr>
      <w:r>
        <w:rPr>
          <w:rFonts w:ascii="Tahoma" w:eastAsia="Times New Roman" w:hAnsi="Tahoma" w:cs="Tahoma"/>
          <w:color w:val="FF0000"/>
          <w:sz w:val="28"/>
          <w:szCs w:val="28"/>
        </w:rPr>
        <w:t>Slide 8</w:t>
      </w:r>
    </w:p>
    <w:p w:rsidR="009548AE" w:rsidRPr="009548AE" w:rsidRDefault="00DA37E3" w:rsidP="009548AE">
      <w:pPr>
        <w:rPr>
          <w:rFonts w:ascii="Tahoma" w:eastAsia="Times New Roman" w:hAnsi="Tahoma" w:cs="Tahoma"/>
          <w:sz w:val="28"/>
          <w:szCs w:val="28"/>
        </w:rPr>
      </w:pPr>
      <w:r>
        <w:rPr>
          <w:rFonts w:ascii="Tahoma" w:eastAsia="Times New Roman" w:hAnsi="Tahoma" w:cs="Tahoma"/>
          <w:sz w:val="28"/>
          <w:szCs w:val="28"/>
        </w:rPr>
        <w:t xml:space="preserve">Rob:  </w:t>
      </w:r>
      <w:r w:rsidR="009548AE" w:rsidRPr="009548AE">
        <w:rPr>
          <w:rFonts w:ascii="Tahoma" w:eastAsia="Times New Roman" w:hAnsi="Tahoma" w:cs="Tahoma"/>
          <w:sz w:val="28"/>
          <w:szCs w:val="28"/>
        </w:rPr>
        <w:t>The FCC has adopted</w:t>
      </w:r>
      <w:r w:rsidR="009548AE">
        <w:rPr>
          <w:rFonts w:ascii="Tahoma" w:eastAsia="Times New Roman" w:hAnsi="Tahoma" w:cs="Tahoma"/>
          <w:sz w:val="28"/>
          <w:szCs w:val="28"/>
        </w:rPr>
        <w:t xml:space="preserve"> rules to implement the CVAA.  Most of these </w:t>
      </w:r>
      <w:r w:rsidR="009548AE" w:rsidRPr="009548AE">
        <w:rPr>
          <w:rFonts w:ascii="Tahoma" w:eastAsia="Times New Roman" w:hAnsi="Tahoma" w:cs="Tahoma"/>
          <w:sz w:val="28"/>
          <w:szCs w:val="28"/>
        </w:rPr>
        <w:t>regulation</w:t>
      </w:r>
      <w:r w:rsidR="009548AE">
        <w:rPr>
          <w:rFonts w:ascii="Tahoma" w:eastAsia="Times New Roman" w:hAnsi="Tahoma" w:cs="Tahoma"/>
          <w:sz w:val="28"/>
          <w:szCs w:val="28"/>
        </w:rPr>
        <w:t>s</w:t>
      </w:r>
      <w:r w:rsidR="009548AE" w:rsidRPr="009548AE">
        <w:rPr>
          <w:rFonts w:ascii="Tahoma" w:eastAsia="Times New Roman" w:hAnsi="Tahoma" w:cs="Tahoma"/>
          <w:sz w:val="28"/>
          <w:szCs w:val="28"/>
        </w:rPr>
        <w:t xml:space="preserve"> became effective in 2012.  Examples are:  </w:t>
      </w:r>
    </w:p>
    <w:p w:rsidR="009548AE" w:rsidRPr="009548AE" w:rsidRDefault="009548AE" w:rsidP="009548AE">
      <w:pPr>
        <w:rPr>
          <w:rFonts w:ascii="Tahoma" w:eastAsia="Times New Roman" w:hAnsi="Tahoma" w:cs="Tahoma"/>
          <w:sz w:val="28"/>
          <w:szCs w:val="28"/>
        </w:rPr>
      </w:pPr>
      <w:r w:rsidRPr="009548AE">
        <w:rPr>
          <w:rFonts w:ascii="Tahoma" w:eastAsia="Times New Roman" w:hAnsi="Tahoma" w:cs="Tahoma"/>
          <w:sz w:val="28"/>
          <w:szCs w:val="28"/>
        </w:rPr>
        <w:lastRenderedPageBreak/>
        <w:t>Video Description - Audio-narrated descriptions of a television program’s key visual elements</w:t>
      </w:r>
      <w:r w:rsidR="00C41537">
        <w:rPr>
          <w:rFonts w:ascii="Tahoma" w:eastAsia="Times New Roman" w:hAnsi="Tahoma" w:cs="Tahoma"/>
          <w:sz w:val="28"/>
          <w:szCs w:val="28"/>
        </w:rPr>
        <w:t>.</w:t>
      </w:r>
    </w:p>
    <w:p w:rsidR="009548AE" w:rsidRPr="009548AE" w:rsidRDefault="009548AE" w:rsidP="009548AE">
      <w:pPr>
        <w:rPr>
          <w:rFonts w:ascii="Tahoma" w:eastAsia="Times New Roman" w:hAnsi="Tahoma" w:cs="Tahoma"/>
          <w:sz w:val="28"/>
          <w:szCs w:val="28"/>
        </w:rPr>
      </w:pPr>
      <w:r w:rsidRPr="009548AE">
        <w:rPr>
          <w:rFonts w:ascii="Tahoma" w:eastAsia="Times New Roman" w:hAnsi="Tahoma" w:cs="Tahoma"/>
          <w:sz w:val="28"/>
          <w:szCs w:val="28"/>
        </w:rPr>
        <w:t>Recordkeeping Compliance - Entiti</w:t>
      </w:r>
      <w:r w:rsidR="00C41537">
        <w:rPr>
          <w:rFonts w:ascii="Tahoma" w:eastAsia="Times New Roman" w:hAnsi="Tahoma" w:cs="Tahoma"/>
          <w:sz w:val="28"/>
          <w:szCs w:val="28"/>
        </w:rPr>
        <w:t>es subject to duties under §</w:t>
      </w:r>
      <w:r>
        <w:rPr>
          <w:rFonts w:ascii="Tahoma" w:eastAsia="Times New Roman" w:hAnsi="Tahoma" w:cs="Tahoma"/>
          <w:sz w:val="28"/>
          <w:szCs w:val="28"/>
        </w:rPr>
        <w:t xml:space="preserve">§ </w:t>
      </w:r>
      <w:r w:rsidRPr="009548AE">
        <w:rPr>
          <w:rFonts w:ascii="Tahoma" w:eastAsia="Times New Roman" w:hAnsi="Tahoma" w:cs="Tahoma"/>
          <w:sz w:val="28"/>
          <w:szCs w:val="28"/>
        </w:rPr>
        <w:t>255, 716, or 718 of the Communications Act and the FCC's rules implementing those sections.  Covered Entities must submit recordkeeping compliance certifications and contact information to the FCC annually by April 1</w:t>
      </w:r>
      <w:r w:rsidR="00C41537">
        <w:rPr>
          <w:rFonts w:ascii="Tahoma" w:eastAsia="Times New Roman" w:hAnsi="Tahoma" w:cs="Tahoma"/>
          <w:sz w:val="28"/>
          <w:szCs w:val="28"/>
        </w:rPr>
        <w:t>.</w:t>
      </w:r>
    </w:p>
    <w:p w:rsidR="002B168F" w:rsidRDefault="009548AE" w:rsidP="009548AE">
      <w:pPr>
        <w:rPr>
          <w:rFonts w:ascii="Tahoma" w:eastAsia="Times New Roman" w:hAnsi="Tahoma" w:cs="Tahoma"/>
          <w:sz w:val="28"/>
          <w:szCs w:val="28"/>
        </w:rPr>
      </w:pPr>
      <w:r>
        <w:rPr>
          <w:rFonts w:ascii="Tahoma" w:eastAsia="Times New Roman" w:hAnsi="Tahoma" w:cs="Tahoma"/>
          <w:sz w:val="28"/>
          <w:szCs w:val="28"/>
        </w:rPr>
        <w:t xml:space="preserve">As a matter of background, note that </w:t>
      </w:r>
      <w:r w:rsidRPr="009548AE">
        <w:rPr>
          <w:rFonts w:ascii="Tahoma" w:eastAsia="Times New Roman" w:hAnsi="Tahoma" w:cs="Tahoma"/>
          <w:sz w:val="28"/>
          <w:szCs w:val="28"/>
        </w:rPr>
        <w:t xml:space="preserve">Section 255 </w:t>
      </w:r>
      <w:r w:rsidR="00C41537">
        <w:rPr>
          <w:rFonts w:ascii="Tahoma" w:eastAsia="Times New Roman" w:hAnsi="Tahoma" w:cs="Tahoma"/>
          <w:sz w:val="28"/>
          <w:szCs w:val="28"/>
        </w:rPr>
        <w:t xml:space="preserve">of the Communications Act </w:t>
      </w:r>
      <w:r w:rsidRPr="009548AE">
        <w:rPr>
          <w:rFonts w:ascii="Tahoma" w:eastAsia="Times New Roman" w:hAnsi="Tahoma" w:cs="Tahoma"/>
          <w:sz w:val="28"/>
          <w:szCs w:val="28"/>
        </w:rPr>
        <w:t>covers Access to Telecommunications Services &amp; Equipment</w:t>
      </w:r>
      <w:r w:rsidR="00C41537">
        <w:rPr>
          <w:rFonts w:ascii="Tahoma" w:eastAsia="Times New Roman" w:hAnsi="Tahoma" w:cs="Tahoma"/>
          <w:sz w:val="28"/>
          <w:szCs w:val="28"/>
        </w:rPr>
        <w:t xml:space="preserve"> for service providers and manufacturers</w:t>
      </w:r>
      <w:r>
        <w:rPr>
          <w:rFonts w:ascii="Tahoma" w:eastAsia="Times New Roman" w:hAnsi="Tahoma" w:cs="Tahoma"/>
          <w:sz w:val="28"/>
          <w:szCs w:val="28"/>
        </w:rPr>
        <w:t xml:space="preserve">; </w:t>
      </w:r>
      <w:r w:rsidRPr="009548AE">
        <w:rPr>
          <w:rFonts w:ascii="Tahoma" w:eastAsia="Times New Roman" w:hAnsi="Tahoma" w:cs="Tahoma"/>
          <w:sz w:val="28"/>
          <w:szCs w:val="28"/>
        </w:rPr>
        <w:t>Section 716 covers Access to Advanced Communications Services &amp; Equipment</w:t>
      </w:r>
      <w:r>
        <w:rPr>
          <w:rFonts w:ascii="Tahoma" w:eastAsia="Times New Roman" w:hAnsi="Tahoma" w:cs="Tahoma"/>
          <w:sz w:val="28"/>
          <w:szCs w:val="28"/>
        </w:rPr>
        <w:t xml:space="preserve">; and </w:t>
      </w:r>
      <w:r w:rsidRPr="009548AE">
        <w:rPr>
          <w:rFonts w:ascii="Tahoma" w:eastAsia="Times New Roman" w:hAnsi="Tahoma" w:cs="Tahoma"/>
          <w:sz w:val="28"/>
          <w:szCs w:val="28"/>
        </w:rPr>
        <w:t>Section 718 covers Internet Browsers Built into Telephones Used with Public Mobile Services</w:t>
      </w:r>
      <w:r w:rsidR="00C41537">
        <w:rPr>
          <w:rFonts w:ascii="Tahoma" w:eastAsia="Times New Roman" w:hAnsi="Tahoma" w:cs="Tahoma"/>
          <w:sz w:val="28"/>
          <w:szCs w:val="28"/>
        </w:rPr>
        <w:t>.</w:t>
      </w:r>
    </w:p>
    <w:p w:rsidR="009548AE" w:rsidRDefault="009548AE" w:rsidP="005A768B">
      <w:pPr>
        <w:spacing w:after="0"/>
        <w:rPr>
          <w:rFonts w:ascii="Tahoma" w:eastAsia="Times New Roman" w:hAnsi="Tahoma" w:cs="Tahoma"/>
          <w:color w:val="FF0000"/>
          <w:sz w:val="28"/>
          <w:szCs w:val="28"/>
        </w:rPr>
      </w:pPr>
      <w:r>
        <w:rPr>
          <w:rFonts w:ascii="Tahoma" w:eastAsia="Times New Roman" w:hAnsi="Tahoma" w:cs="Tahoma"/>
          <w:color w:val="FF0000"/>
          <w:sz w:val="28"/>
          <w:szCs w:val="28"/>
        </w:rPr>
        <w:t xml:space="preserve">Slide </w:t>
      </w:r>
      <w:r w:rsidR="00DA37E3">
        <w:rPr>
          <w:rFonts w:ascii="Tahoma" w:eastAsia="Times New Roman" w:hAnsi="Tahoma" w:cs="Tahoma"/>
          <w:color w:val="FF0000"/>
          <w:sz w:val="28"/>
          <w:szCs w:val="28"/>
        </w:rPr>
        <w:t>9</w:t>
      </w:r>
    </w:p>
    <w:p w:rsidR="00FE779C" w:rsidRPr="005E2182" w:rsidRDefault="00FE779C" w:rsidP="005A768B">
      <w:pPr>
        <w:spacing w:after="0"/>
        <w:rPr>
          <w:rFonts w:ascii="Tahoma" w:eastAsia="Times New Roman" w:hAnsi="Tahoma" w:cs="Tahoma"/>
          <w:color w:val="FF0000"/>
          <w:sz w:val="28"/>
          <w:szCs w:val="28"/>
        </w:rPr>
      </w:pPr>
    </w:p>
    <w:p w:rsidR="009548AE" w:rsidRPr="009548AE" w:rsidRDefault="009548AE" w:rsidP="009548AE">
      <w:pPr>
        <w:rPr>
          <w:rFonts w:ascii="Tahoma" w:eastAsia="Times New Roman" w:hAnsi="Tahoma" w:cs="Tahoma"/>
          <w:sz w:val="28"/>
          <w:szCs w:val="28"/>
        </w:rPr>
      </w:pPr>
      <w:r>
        <w:rPr>
          <w:rFonts w:ascii="Tahoma" w:eastAsia="Times New Roman" w:hAnsi="Tahoma" w:cs="Tahoma"/>
          <w:sz w:val="28"/>
          <w:szCs w:val="28"/>
        </w:rPr>
        <w:t xml:space="preserve">The CVAA and FCC rules also govern </w:t>
      </w:r>
      <w:r w:rsidRPr="009548AE">
        <w:rPr>
          <w:rFonts w:ascii="Tahoma" w:eastAsia="Times New Roman" w:hAnsi="Tahoma" w:cs="Tahoma"/>
          <w:sz w:val="28"/>
          <w:szCs w:val="28"/>
        </w:rPr>
        <w:t xml:space="preserve">The National Deaf-Blind Equipment Distribution Program (NDBEDP) - This </w:t>
      </w:r>
      <w:r w:rsidR="00C41537">
        <w:rPr>
          <w:rFonts w:ascii="Tahoma" w:eastAsia="Times New Roman" w:hAnsi="Tahoma" w:cs="Tahoma"/>
          <w:sz w:val="28"/>
          <w:szCs w:val="28"/>
        </w:rPr>
        <w:t xml:space="preserve">program </w:t>
      </w:r>
      <w:r w:rsidRPr="009548AE">
        <w:rPr>
          <w:rFonts w:ascii="Tahoma" w:eastAsia="Times New Roman" w:hAnsi="Tahoma" w:cs="Tahoma"/>
          <w:sz w:val="28"/>
          <w:szCs w:val="28"/>
        </w:rPr>
        <w:t>enables low-income individuals who are deaf or blind to access 21st Century communications services</w:t>
      </w:r>
      <w:r w:rsidR="00C41537">
        <w:rPr>
          <w:rFonts w:ascii="Tahoma" w:eastAsia="Times New Roman" w:hAnsi="Tahoma" w:cs="Tahoma"/>
          <w:sz w:val="28"/>
          <w:szCs w:val="28"/>
        </w:rPr>
        <w:t xml:space="preserve"> through targeted subsidies.</w:t>
      </w:r>
    </w:p>
    <w:p w:rsidR="002B168F" w:rsidRDefault="009548AE" w:rsidP="009548AE">
      <w:pPr>
        <w:rPr>
          <w:rFonts w:ascii="Tahoma" w:eastAsia="Times New Roman" w:hAnsi="Tahoma" w:cs="Tahoma"/>
          <w:sz w:val="28"/>
          <w:szCs w:val="28"/>
        </w:rPr>
      </w:pPr>
      <w:r>
        <w:rPr>
          <w:rFonts w:ascii="Tahoma" w:eastAsia="Times New Roman" w:hAnsi="Tahoma" w:cs="Tahoma"/>
          <w:sz w:val="28"/>
          <w:szCs w:val="28"/>
        </w:rPr>
        <w:t>The new rules regulat</w:t>
      </w:r>
      <w:r w:rsidR="00C41537">
        <w:rPr>
          <w:rFonts w:ascii="Tahoma" w:eastAsia="Times New Roman" w:hAnsi="Tahoma" w:cs="Tahoma"/>
          <w:sz w:val="28"/>
          <w:szCs w:val="28"/>
        </w:rPr>
        <w:t>e</w:t>
      </w:r>
      <w:r>
        <w:rPr>
          <w:rFonts w:ascii="Tahoma" w:eastAsia="Times New Roman" w:hAnsi="Tahoma" w:cs="Tahoma"/>
          <w:sz w:val="28"/>
          <w:szCs w:val="28"/>
        </w:rPr>
        <w:t xml:space="preserve"> </w:t>
      </w:r>
      <w:r w:rsidRPr="009548AE">
        <w:rPr>
          <w:rFonts w:ascii="Tahoma" w:eastAsia="Times New Roman" w:hAnsi="Tahoma" w:cs="Tahoma"/>
          <w:sz w:val="28"/>
          <w:szCs w:val="28"/>
        </w:rPr>
        <w:t>Captioning of Internet Video Programming  - FCC rules require captioning of TV programs when re-shown on the Internet</w:t>
      </w:r>
      <w:r>
        <w:rPr>
          <w:rFonts w:ascii="Tahoma" w:eastAsia="Times New Roman" w:hAnsi="Tahoma" w:cs="Tahoma"/>
          <w:sz w:val="28"/>
          <w:szCs w:val="28"/>
        </w:rPr>
        <w:t xml:space="preserve">; and the </w:t>
      </w:r>
      <w:r w:rsidRPr="009548AE">
        <w:rPr>
          <w:rFonts w:ascii="Tahoma" w:eastAsia="Times New Roman" w:hAnsi="Tahoma" w:cs="Tahoma"/>
          <w:sz w:val="28"/>
          <w:szCs w:val="28"/>
        </w:rPr>
        <w:t>Display of Captioning on Equipment Used to View Video Programming  - This extends closed captioning requirements to other devices used to view programming, such as certain smart phones, tablets, personal computers, and television set-top boxes</w:t>
      </w:r>
      <w:r w:rsidR="00C41537">
        <w:rPr>
          <w:rFonts w:ascii="Tahoma" w:eastAsia="Times New Roman" w:hAnsi="Tahoma" w:cs="Tahoma"/>
          <w:sz w:val="28"/>
          <w:szCs w:val="28"/>
        </w:rPr>
        <w:t>.</w:t>
      </w:r>
    </w:p>
    <w:p w:rsidR="003C53EF" w:rsidRPr="003C53EF" w:rsidRDefault="00C477A9" w:rsidP="00C477A9">
      <w:pPr>
        <w:rPr>
          <w:rFonts w:ascii="Tahoma" w:eastAsia="Times New Roman" w:hAnsi="Tahoma" w:cs="Tahoma"/>
          <w:sz w:val="28"/>
          <w:szCs w:val="28"/>
        </w:rPr>
      </w:pPr>
      <w:r>
        <w:rPr>
          <w:rFonts w:ascii="Tahoma" w:eastAsia="Times New Roman" w:hAnsi="Tahoma" w:cs="Tahoma"/>
          <w:sz w:val="28"/>
          <w:szCs w:val="28"/>
        </w:rPr>
        <w:t xml:space="preserve">New rules and </w:t>
      </w:r>
      <w:r w:rsidR="00C41537">
        <w:rPr>
          <w:rFonts w:ascii="Tahoma" w:eastAsia="Times New Roman" w:hAnsi="Tahoma" w:cs="Tahoma"/>
          <w:sz w:val="28"/>
          <w:szCs w:val="28"/>
        </w:rPr>
        <w:t>decisions</w:t>
      </w:r>
      <w:r>
        <w:rPr>
          <w:rFonts w:ascii="Tahoma" w:eastAsia="Times New Roman" w:hAnsi="Tahoma" w:cs="Tahoma"/>
          <w:sz w:val="28"/>
          <w:szCs w:val="28"/>
        </w:rPr>
        <w:t xml:space="preserve"> took effect in October 2013.  These include </w:t>
      </w:r>
      <w:r w:rsidRPr="00C477A9">
        <w:rPr>
          <w:rFonts w:ascii="Tahoma" w:eastAsia="Times New Roman" w:hAnsi="Tahoma" w:cs="Tahoma"/>
          <w:sz w:val="28"/>
          <w:szCs w:val="28"/>
        </w:rPr>
        <w:t xml:space="preserve">regulations for § 718 (access to ACS and equipment) </w:t>
      </w:r>
      <w:r w:rsidR="00C41537">
        <w:rPr>
          <w:rFonts w:ascii="Tahoma" w:eastAsia="Times New Roman" w:hAnsi="Tahoma" w:cs="Tahoma"/>
          <w:sz w:val="28"/>
          <w:szCs w:val="28"/>
        </w:rPr>
        <w:t xml:space="preserve">that are </w:t>
      </w:r>
      <w:r w:rsidRPr="00C477A9">
        <w:rPr>
          <w:rFonts w:ascii="Tahoma" w:eastAsia="Times New Roman" w:hAnsi="Tahoma" w:cs="Tahoma"/>
          <w:sz w:val="28"/>
          <w:szCs w:val="28"/>
        </w:rPr>
        <w:t>consistent with existing § 716 (Internet browser</w:t>
      </w:r>
      <w:r>
        <w:rPr>
          <w:rFonts w:ascii="Tahoma" w:eastAsia="Times New Roman" w:hAnsi="Tahoma" w:cs="Tahoma"/>
          <w:sz w:val="28"/>
          <w:szCs w:val="28"/>
        </w:rPr>
        <w:t>s in mobile phones) regulations  The FCC did, however, d</w:t>
      </w:r>
      <w:r w:rsidRPr="00C477A9">
        <w:rPr>
          <w:rFonts w:ascii="Tahoma" w:eastAsia="Times New Roman" w:hAnsi="Tahoma" w:cs="Tahoma"/>
          <w:sz w:val="28"/>
          <w:szCs w:val="28"/>
        </w:rPr>
        <w:t>ecline to adopt requirements for, or safe harbors with respect to, accessibility application programming interfaces (“APIs”)</w:t>
      </w:r>
      <w:r>
        <w:rPr>
          <w:rFonts w:ascii="Tahoma" w:eastAsia="Times New Roman" w:hAnsi="Tahoma" w:cs="Tahoma"/>
          <w:sz w:val="28"/>
          <w:szCs w:val="28"/>
        </w:rPr>
        <w:t>.  And it r</w:t>
      </w:r>
      <w:r w:rsidRPr="00C477A9">
        <w:rPr>
          <w:rFonts w:ascii="Tahoma" w:eastAsia="Times New Roman" w:hAnsi="Tahoma" w:cs="Tahoma"/>
          <w:sz w:val="28"/>
          <w:szCs w:val="28"/>
        </w:rPr>
        <w:t>etained § 14.31’s recording keeping requirements for manufacturers and service providers subject to § 718.</w:t>
      </w:r>
    </w:p>
    <w:p w:rsidR="003C53EF" w:rsidRPr="003C53EF" w:rsidRDefault="00C477A9" w:rsidP="009548AE">
      <w:pPr>
        <w:rPr>
          <w:rFonts w:ascii="Tahoma" w:eastAsia="Times New Roman" w:hAnsi="Tahoma" w:cs="Tahoma"/>
          <w:sz w:val="28"/>
          <w:szCs w:val="28"/>
        </w:rPr>
      </w:pPr>
      <w:r>
        <w:rPr>
          <w:rFonts w:ascii="Tahoma" w:eastAsia="Times New Roman" w:hAnsi="Tahoma" w:cs="Tahoma"/>
          <w:sz w:val="28"/>
          <w:szCs w:val="28"/>
        </w:rPr>
        <w:t>Also,</w:t>
      </w:r>
      <w:r w:rsidRPr="00C477A9">
        <w:rPr>
          <w:rFonts w:ascii="Tahoma" w:eastAsia="Times New Roman" w:hAnsi="Tahoma" w:cs="Tahoma"/>
          <w:sz w:val="28"/>
          <w:szCs w:val="28"/>
        </w:rPr>
        <w:t xml:space="preserve"> covered providers of interconnected text messaging services, including wireless common carriers, must transmit “bounce back” messages to senders of 911 emergency texts (“SMS”) in locations where text-to-911 is not available</w:t>
      </w:r>
      <w:r>
        <w:rPr>
          <w:rFonts w:ascii="Tahoma" w:eastAsia="Times New Roman" w:hAnsi="Tahoma" w:cs="Tahoma"/>
          <w:sz w:val="28"/>
          <w:szCs w:val="28"/>
        </w:rPr>
        <w:t>.</w:t>
      </w:r>
    </w:p>
    <w:p w:rsidR="009548AE" w:rsidRDefault="009548AE" w:rsidP="009548AE">
      <w:pPr>
        <w:rPr>
          <w:rFonts w:ascii="Tahoma" w:eastAsia="Times New Roman" w:hAnsi="Tahoma" w:cs="Tahoma"/>
          <w:color w:val="FF0000"/>
          <w:sz w:val="28"/>
          <w:szCs w:val="28"/>
        </w:rPr>
      </w:pPr>
      <w:r>
        <w:rPr>
          <w:rFonts w:ascii="Tahoma" w:eastAsia="Times New Roman" w:hAnsi="Tahoma" w:cs="Tahoma"/>
          <w:color w:val="FF0000"/>
          <w:sz w:val="28"/>
          <w:szCs w:val="28"/>
        </w:rPr>
        <w:lastRenderedPageBreak/>
        <w:t xml:space="preserve">Slide </w:t>
      </w:r>
      <w:r w:rsidR="00DA37E3">
        <w:rPr>
          <w:rFonts w:ascii="Tahoma" w:eastAsia="Times New Roman" w:hAnsi="Tahoma" w:cs="Tahoma"/>
          <w:color w:val="FF0000"/>
          <w:sz w:val="28"/>
          <w:szCs w:val="28"/>
        </w:rPr>
        <w:t>10</w:t>
      </w:r>
    </w:p>
    <w:p w:rsidR="005E2182" w:rsidRDefault="00C477A9" w:rsidP="005E2182">
      <w:pPr>
        <w:rPr>
          <w:rFonts w:ascii="Tahoma" w:eastAsia="Times New Roman" w:hAnsi="Tahoma" w:cs="Tahoma"/>
          <w:sz w:val="28"/>
          <w:szCs w:val="28"/>
        </w:rPr>
      </w:pPr>
      <w:r>
        <w:rPr>
          <w:rFonts w:ascii="Tahoma" w:eastAsia="Times New Roman" w:hAnsi="Tahoma" w:cs="Tahoma"/>
          <w:sz w:val="28"/>
          <w:szCs w:val="28"/>
        </w:rPr>
        <w:t>T</w:t>
      </w:r>
      <w:r w:rsidR="009548AE">
        <w:rPr>
          <w:rFonts w:ascii="Tahoma" w:eastAsia="Times New Roman" w:hAnsi="Tahoma" w:cs="Tahoma"/>
          <w:sz w:val="28"/>
          <w:szCs w:val="28"/>
        </w:rPr>
        <w:t xml:space="preserve">he FCC adopted other </w:t>
      </w:r>
      <w:r w:rsidR="00C41537">
        <w:rPr>
          <w:rFonts w:ascii="Tahoma" w:eastAsia="Times New Roman" w:hAnsi="Tahoma" w:cs="Tahoma"/>
          <w:sz w:val="28"/>
          <w:szCs w:val="28"/>
        </w:rPr>
        <w:t xml:space="preserve">CVAA </w:t>
      </w:r>
      <w:r w:rsidR="009548AE">
        <w:rPr>
          <w:rFonts w:ascii="Tahoma" w:eastAsia="Times New Roman" w:hAnsi="Tahoma" w:cs="Tahoma"/>
          <w:sz w:val="28"/>
          <w:szCs w:val="28"/>
        </w:rPr>
        <w:t xml:space="preserve">rules that have </w:t>
      </w:r>
      <w:r w:rsidR="00C41537">
        <w:rPr>
          <w:rFonts w:ascii="Tahoma" w:eastAsia="Times New Roman" w:hAnsi="Tahoma" w:cs="Tahoma"/>
          <w:sz w:val="28"/>
          <w:szCs w:val="28"/>
        </w:rPr>
        <w:t xml:space="preserve">taken </w:t>
      </w:r>
      <w:r w:rsidR="009548AE">
        <w:rPr>
          <w:rFonts w:ascii="Tahoma" w:eastAsia="Times New Roman" w:hAnsi="Tahoma" w:cs="Tahoma"/>
          <w:sz w:val="28"/>
          <w:szCs w:val="28"/>
        </w:rPr>
        <w:t xml:space="preserve">or will take effect after March 2013, including rules related to access to emergency services:  </w:t>
      </w:r>
    </w:p>
    <w:p w:rsidR="0086640E" w:rsidRPr="00C90694" w:rsidRDefault="0086640E" w:rsidP="0086640E">
      <w:pPr>
        <w:rPr>
          <w:rFonts w:ascii="Tahoma" w:eastAsia="Times New Roman" w:hAnsi="Tahoma" w:cs="Tahoma"/>
          <w:sz w:val="28"/>
          <w:szCs w:val="28"/>
        </w:rPr>
      </w:pPr>
      <w:r w:rsidRPr="00C90694">
        <w:rPr>
          <w:rFonts w:ascii="Tahoma" w:eastAsia="Times New Roman" w:hAnsi="Tahoma" w:cs="Tahoma"/>
          <w:sz w:val="28"/>
          <w:szCs w:val="28"/>
        </w:rPr>
        <w:t>Effective January 2014,</w:t>
      </w:r>
    </w:p>
    <w:p w:rsidR="0086640E" w:rsidRPr="00C90694" w:rsidRDefault="0086640E" w:rsidP="0086640E">
      <w:pPr>
        <w:rPr>
          <w:rFonts w:ascii="Tahoma" w:eastAsia="Times New Roman" w:hAnsi="Tahoma" w:cs="Tahoma"/>
          <w:sz w:val="28"/>
          <w:szCs w:val="28"/>
        </w:rPr>
      </w:pPr>
      <w:r w:rsidRPr="00C90694">
        <w:rPr>
          <w:rFonts w:ascii="Tahoma" w:eastAsia="Times New Roman" w:hAnsi="Tahoma" w:cs="Tahoma"/>
          <w:sz w:val="28"/>
          <w:szCs w:val="28"/>
        </w:rPr>
        <w:t>Set-top boxes for video programming services and related devices, including other devices used to receive or play back digital video, ranging from televisions and computers to tablets and smart phones, must provide on-screen text menus and guides with audible accessible and a button, key or icon for activating certain accessibility features, such as closed captioning.</w:t>
      </w:r>
    </w:p>
    <w:p w:rsidR="0086640E" w:rsidRPr="00C90694" w:rsidRDefault="0086640E" w:rsidP="0086640E">
      <w:pPr>
        <w:rPr>
          <w:rFonts w:ascii="Tahoma" w:eastAsia="Times New Roman" w:hAnsi="Tahoma" w:cs="Tahoma"/>
          <w:sz w:val="28"/>
          <w:szCs w:val="28"/>
        </w:rPr>
      </w:pPr>
      <w:r w:rsidRPr="00C90694">
        <w:rPr>
          <w:rFonts w:ascii="Tahoma" w:eastAsia="Times New Roman" w:hAnsi="Tahoma" w:cs="Tahoma"/>
          <w:sz w:val="28"/>
          <w:szCs w:val="28"/>
        </w:rPr>
        <w:t xml:space="preserve">Non-navigation devices must make their other built-in functions accessible.  Finally, there are outreach requirements to inform the public about the availability of accessibility options and a procedure for making complaints to the FCC. </w:t>
      </w:r>
    </w:p>
    <w:p w:rsidR="0086640E" w:rsidRDefault="0086640E" w:rsidP="005E2182">
      <w:pPr>
        <w:rPr>
          <w:rFonts w:ascii="Tahoma" w:eastAsia="Times New Roman" w:hAnsi="Tahoma" w:cs="Tahoma"/>
          <w:sz w:val="28"/>
          <w:szCs w:val="28"/>
        </w:rPr>
      </w:pPr>
      <w:r w:rsidRPr="00C90694">
        <w:rPr>
          <w:rFonts w:ascii="Tahoma" w:eastAsia="Times New Roman" w:hAnsi="Tahoma" w:cs="Tahoma"/>
          <w:sz w:val="28"/>
          <w:szCs w:val="28"/>
        </w:rPr>
        <w:t>The recordkeeping rules need OMB approval to take effect.</w:t>
      </w:r>
    </w:p>
    <w:p w:rsidR="0086640E" w:rsidRDefault="0086640E" w:rsidP="0086640E">
      <w:pPr>
        <w:rPr>
          <w:rFonts w:ascii="Tahoma" w:eastAsia="Times New Roman" w:hAnsi="Tahoma" w:cs="Tahoma"/>
          <w:sz w:val="28"/>
          <w:szCs w:val="28"/>
        </w:rPr>
      </w:pPr>
      <w:r>
        <w:rPr>
          <w:rFonts w:ascii="Tahoma" w:eastAsia="Times New Roman" w:hAnsi="Tahoma" w:cs="Tahoma"/>
          <w:sz w:val="28"/>
          <w:szCs w:val="28"/>
        </w:rPr>
        <w:t>Effective in May 2015, e</w:t>
      </w:r>
      <w:r w:rsidRPr="009548AE">
        <w:rPr>
          <w:rFonts w:ascii="Tahoma" w:eastAsia="Times New Roman" w:hAnsi="Tahoma" w:cs="Tahoma"/>
          <w:sz w:val="28"/>
          <w:szCs w:val="28"/>
        </w:rPr>
        <w:t>mergency information provided within video programming must be accessible to the visually impaired;</w:t>
      </w:r>
      <w:r>
        <w:rPr>
          <w:rFonts w:ascii="Tahoma" w:eastAsia="Times New Roman" w:hAnsi="Tahoma" w:cs="Tahoma"/>
          <w:sz w:val="28"/>
          <w:szCs w:val="28"/>
        </w:rPr>
        <w:t xml:space="preserve"> c</w:t>
      </w:r>
      <w:r w:rsidRPr="009548AE">
        <w:rPr>
          <w:rFonts w:ascii="Tahoma" w:eastAsia="Times New Roman" w:hAnsi="Tahoma" w:cs="Tahoma"/>
          <w:sz w:val="28"/>
          <w:szCs w:val="28"/>
        </w:rPr>
        <w:t xml:space="preserve">ertain equipment must be capable of delivering video description and emergency information to those same individuals; &amp; </w:t>
      </w:r>
      <w:r>
        <w:rPr>
          <w:rFonts w:ascii="Tahoma" w:eastAsia="Times New Roman" w:hAnsi="Tahoma" w:cs="Tahoma"/>
          <w:sz w:val="28"/>
          <w:szCs w:val="28"/>
        </w:rPr>
        <w:t>m</w:t>
      </w:r>
      <w:r w:rsidRPr="009548AE">
        <w:rPr>
          <w:rFonts w:ascii="Tahoma" w:eastAsia="Times New Roman" w:hAnsi="Tahoma" w:cs="Tahoma"/>
          <w:sz w:val="28"/>
          <w:szCs w:val="28"/>
        </w:rPr>
        <w:t>anufacturers of covered video devices must make available the “secondary audio stream, which is currently used to provide video description and which will be used to provide aural emergency information.”</w:t>
      </w:r>
    </w:p>
    <w:p w:rsidR="0086640E" w:rsidRPr="0086640E" w:rsidRDefault="0086640E" w:rsidP="00C90694">
      <w:pPr>
        <w:rPr>
          <w:rFonts w:ascii="Tahoma" w:eastAsia="Times New Roman" w:hAnsi="Tahoma" w:cs="Tahoma"/>
          <w:sz w:val="28"/>
          <w:szCs w:val="28"/>
        </w:rPr>
      </w:pPr>
      <w:r>
        <w:rPr>
          <w:rFonts w:ascii="Tahoma" w:eastAsia="Times New Roman" w:hAnsi="Tahoma" w:cs="Tahoma"/>
          <w:sz w:val="28"/>
          <w:szCs w:val="28"/>
        </w:rPr>
        <w:t xml:space="preserve">The FCC reaffirmed and refused to change the obligation for </w:t>
      </w:r>
      <w:r w:rsidRPr="009548AE">
        <w:rPr>
          <w:rFonts w:ascii="Tahoma" w:eastAsia="Times New Roman" w:hAnsi="Tahoma" w:cs="Tahoma"/>
          <w:sz w:val="28"/>
          <w:szCs w:val="28"/>
        </w:rPr>
        <w:t xml:space="preserve">Internet browsers used for </w:t>
      </w:r>
      <w:r>
        <w:rPr>
          <w:rFonts w:ascii="Tahoma" w:eastAsia="Times New Roman" w:hAnsi="Tahoma" w:cs="Tahoma"/>
          <w:sz w:val="28"/>
          <w:szCs w:val="28"/>
        </w:rPr>
        <w:t>to provide advanced services also</w:t>
      </w:r>
      <w:r w:rsidRPr="009548AE">
        <w:rPr>
          <w:rFonts w:ascii="Tahoma" w:eastAsia="Times New Roman" w:hAnsi="Tahoma" w:cs="Tahoma"/>
          <w:sz w:val="28"/>
          <w:szCs w:val="28"/>
        </w:rPr>
        <w:t xml:space="preserve"> constitute software subject to § 716 of the Act &amp; must be accessible by people with disabilities, unless doing so is not achievable</w:t>
      </w:r>
      <w:r>
        <w:rPr>
          <w:rFonts w:ascii="Tahoma" w:eastAsia="Times New Roman" w:hAnsi="Tahoma" w:cs="Tahoma"/>
          <w:sz w:val="28"/>
          <w:szCs w:val="28"/>
        </w:rPr>
        <w:t>.</w:t>
      </w:r>
    </w:p>
    <w:p w:rsidR="00C90694" w:rsidRDefault="00C90694" w:rsidP="00C90694">
      <w:pPr>
        <w:rPr>
          <w:rFonts w:ascii="Tahoma" w:eastAsia="Times New Roman" w:hAnsi="Tahoma" w:cs="Tahoma"/>
          <w:sz w:val="28"/>
          <w:szCs w:val="28"/>
        </w:rPr>
      </w:pPr>
      <w:r>
        <w:rPr>
          <w:rFonts w:ascii="Tahoma" w:eastAsia="Times New Roman" w:hAnsi="Tahoma" w:cs="Tahoma"/>
          <w:sz w:val="28"/>
          <w:szCs w:val="28"/>
        </w:rPr>
        <w:t xml:space="preserve">Finally, the FCC is still considering other CVAA-related issues.  </w:t>
      </w:r>
      <w:r w:rsidRPr="00C90694">
        <w:rPr>
          <w:rFonts w:ascii="Tahoma" w:eastAsia="Times New Roman" w:hAnsi="Tahoma" w:cs="Tahoma"/>
          <w:sz w:val="28"/>
          <w:szCs w:val="28"/>
        </w:rPr>
        <w:t>Petition for reconsideration of User Interfaces Order</w:t>
      </w:r>
      <w:r>
        <w:rPr>
          <w:rFonts w:ascii="Tahoma" w:eastAsia="Times New Roman" w:hAnsi="Tahoma" w:cs="Tahoma"/>
          <w:sz w:val="28"/>
          <w:szCs w:val="28"/>
        </w:rPr>
        <w:t xml:space="preserve"> and </w:t>
      </w:r>
      <w:r w:rsidRPr="00C90694">
        <w:rPr>
          <w:rFonts w:ascii="Tahoma" w:eastAsia="Times New Roman" w:hAnsi="Tahoma" w:cs="Tahoma"/>
          <w:sz w:val="28"/>
          <w:szCs w:val="28"/>
        </w:rPr>
        <w:t>Application of the IP Closed Captioning Rules to Video Clips i.e., excerpts of full length programming</w:t>
      </w:r>
    </w:p>
    <w:p w:rsidR="00C90694" w:rsidRPr="005E2182" w:rsidRDefault="00C90694" w:rsidP="00C90694">
      <w:pPr>
        <w:rPr>
          <w:rFonts w:ascii="Tahoma" w:eastAsia="Times New Roman" w:hAnsi="Tahoma" w:cs="Tahoma"/>
          <w:color w:val="FF0000"/>
          <w:sz w:val="28"/>
          <w:szCs w:val="28"/>
        </w:rPr>
      </w:pPr>
      <w:r>
        <w:rPr>
          <w:rFonts w:ascii="Tahoma" w:eastAsia="Times New Roman" w:hAnsi="Tahoma" w:cs="Tahoma"/>
          <w:color w:val="FF0000"/>
          <w:sz w:val="28"/>
          <w:szCs w:val="28"/>
        </w:rPr>
        <w:t>Slide 11</w:t>
      </w:r>
    </w:p>
    <w:p w:rsidR="00C64C0F" w:rsidRDefault="00C90694" w:rsidP="00B96DCE">
      <w:pPr>
        <w:rPr>
          <w:rFonts w:ascii="Tahoma" w:eastAsia="Times New Roman" w:hAnsi="Tahoma" w:cs="Tahoma"/>
          <w:sz w:val="28"/>
          <w:szCs w:val="28"/>
        </w:rPr>
      </w:pPr>
      <w:r>
        <w:rPr>
          <w:rFonts w:ascii="Tahoma" w:eastAsia="Times New Roman" w:hAnsi="Tahoma" w:cs="Tahoma"/>
          <w:sz w:val="28"/>
          <w:szCs w:val="28"/>
        </w:rPr>
        <w:lastRenderedPageBreak/>
        <w:t>Now let’s look at some of the problems—or if you prefer—opportunities with CVAA compliance.</w:t>
      </w:r>
      <w:r w:rsidR="00B96DCE">
        <w:rPr>
          <w:rFonts w:ascii="Tahoma" w:eastAsia="Times New Roman" w:hAnsi="Tahoma" w:cs="Tahoma"/>
          <w:sz w:val="28"/>
          <w:szCs w:val="28"/>
        </w:rPr>
        <w:t xml:space="preserve">  </w:t>
      </w:r>
      <w:r w:rsidR="00FE779C">
        <w:rPr>
          <w:rFonts w:ascii="Tahoma" w:eastAsia="Times New Roman" w:hAnsi="Tahoma" w:cs="Tahoma"/>
          <w:sz w:val="28"/>
          <w:szCs w:val="28"/>
        </w:rPr>
        <w:t>As you probably know, s</w:t>
      </w:r>
      <w:r w:rsidR="00B96DCE" w:rsidRPr="00B96DCE">
        <w:rPr>
          <w:rFonts w:ascii="Tahoma" w:eastAsia="Times New Roman" w:hAnsi="Tahoma" w:cs="Tahoma"/>
          <w:sz w:val="28"/>
          <w:szCs w:val="28"/>
        </w:rPr>
        <w:t>tandards are not well-established</w:t>
      </w:r>
      <w:r w:rsidR="00FE779C">
        <w:rPr>
          <w:rFonts w:ascii="Tahoma" w:eastAsia="Times New Roman" w:hAnsi="Tahoma" w:cs="Tahoma"/>
          <w:sz w:val="28"/>
          <w:szCs w:val="28"/>
        </w:rPr>
        <w:t xml:space="preserve">.  The Act and the rules are intentionally vague and intended to be developed in a flexible manner to achieve broad access to advanced services and related devices for those of us who have </w:t>
      </w:r>
      <w:r w:rsidR="00B96DCE" w:rsidRPr="00B96DCE">
        <w:rPr>
          <w:rFonts w:ascii="Tahoma" w:eastAsia="Times New Roman" w:hAnsi="Tahoma" w:cs="Tahoma"/>
          <w:sz w:val="28"/>
          <w:szCs w:val="28"/>
        </w:rPr>
        <w:t xml:space="preserve"> </w:t>
      </w:r>
      <w:r w:rsidR="00FE779C">
        <w:rPr>
          <w:rFonts w:ascii="Tahoma" w:eastAsia="Times New Roman" w:hAnsi="Tahoma" w:cs="Tahoma"/>
          <w:sz w:val="28"/>
          <w:szCs w:val="28"/>
        </w:rPr>
        <w:t>disabilities—a group that increases as the average age of Americans increases.  But we do know that</w:t>
      </w:r>
      <w:r w:rsidR="00B96DCE" w:rsidRPr="00B96DCE">
        <w:rPr>
          <w:rFonts w:ascii="Tahoma" w:eastAsia="Times New Roman" w:hAnsi="Tahoma" w:cs="Tahoma"/>
          <w:sz w:val="28"/>
          <w:szCs w:val="28"/>
        </w:rPr>
        <w:t xml:space="preserve"> several factors are likely to be considered in determining compliance</w:t>
      </w:r>
      <w:r w:rsidR="00FE779C">
        <w:rPr>
          <w:rFonts w:ascii="Tahoma" w:eastAsia="Times New Roman" w:hAnsi="Tahoma" w:cs="Tahoma"/>
          <w:sz w:val="28"/>
          <w:szCs w:val="28"/>
        </w:rPr>
        <w:t>.  These include the</w:t>
      </w:r>
      <w:r w:rsidR="00B96DCE">
        <w:rPr>
          <w:rFonts w:ascii="Tahoma" w:eastAsia="Times New Roman" w:hAnsi="Tahoma" w:cs="Tahoma"/>
          <w:sz w:val="28"/>
          <w:szCs w:val="28"/>
        </w:rPr>
        <w:t xml:space="preserve"> n</w:t>
      </w:r>
      <w:r w:rsidR="00B96DCE" w:rsidRPr="00B96DCE">
        <w:rPr>
          <w:rFonts w:ascii="Tahoma" w:eastAsia="Times New Roman" w:hAnsi="Tahoma" w:cs="Tahoma"/>
          <w:sz w:val="28"/>
          <w:szCs w:val="28"/>
        </w:rPr>
        <w:t>eeds of people with disabilities;</w:t>
      </w:r>
      <w:r w:rsidR="00B96DCE">
        <w:rPr>
          <w:rFonts w:ascii="Tahoma" w:eastAsia="Times New Roman" w:hAnsi="Tahoma" w:cs="Tahoma"/>
          <w:sz w:val="28"/>
          <w:szCs w:val="28"/>
        </w:rPr>
        <w:t xml:space="preserve"> l</w:t>
      </w:r>
      <w:r w:rsidR="00B96DCE" w:rsidRPr="00B96DCE">
        <w:rPr>
          <w:rFonts w:ascii="Tahoma" w:eastAsia="Times New Roman" w:hAnsi="Tahoma" w:cs="Tahoma"/>
          <w:sz w:val="28"/>
          <w:szCs w:val="28"/>
        </w:rPr>
        <w:t>imits and promises of technology;</w:t>
      </w:r>
      <w:r w:rsidR="00B96DCE">
        <w:rPr>
          <w:rFonts w:ascii="Tahoma" w:eastAsia="Times New Roman" w:hAnsi="Tahoma" w:cs="Tahoma"/>
          <w:sz w:val="28"/>
          <w:szCs w:val="28"/>
        </w:rPr>
        <w:t xml:space="preserve"> </w:t>
      </w:r>
      <w:r w:rsidR="00FE779C">
        <w:rPr>
          <w:rFonts w:ascii="Tahoma" w:eastAsia="Times New Roman" w:hAnsi="Tahoma" w:cs="Tahoma"/>
          <w:sz w:val="28"/>
          <w:szCs w:val="28"/>
        </w:rPr>
        <w:t xml:space="preserve">and </w:t>
      </w:r>
      <w:r w:rsidR="00B96DCE">
        <w:rPr>
          <w:rFonts w:ascii="Tahoma" w:eastAsia="Times New Roman" w:hAnsi="Tahoma" w:cs="Tahoma"/>
          <w:sz w:val="28"/>
          <w:szCs w:val="28"/>
        </w:rPr>
        <w:t>c</w:t>
      </w:r>
      <w:r w:rsidR="00B96DCE" w:rsidRPr="00B96DCE">
        <w:rPr>
          <w:rFonts w:ascii="Tahoma" w:eastAsia="Times New Roman" w:hAnsi="Tahoma" w:cs="Tahoma"/>
          <w:sz w:val="28"/>
          <w:szCs w:val="28"/>
        </w:rPr>
        <w:t>osts for compliance</w:t>
      </w:r>
      <w:r w:rsidR="00FE779C">
        <w:rPr>
          <w:rFonts w:ascii="Tahoma" w:eastAsia="Times New Roman" w:hAnsi="Tahoma" w:cs="Tahoma"/>
          <w:sz w:val="28"/>
          <w:szCs w:val="28"/>
        </w:rPr>
        <w:t xml:space="preserve">.  What is needed?  What can be delivered at a reasonable cost?  </w:t>
      </w:r>
    </w:p>
    <w:p w:rsidR="00C90694" w:rsidRDefault="00C64C0F" w:rsidP="00B96DCE">
      <w:pPr>
        <w:rPr>
          <w:rFonts w:ascii="Tahoma" w:eastAsia="Times New Roman" w:hAnsi="Tahoma" w:cs="Tahoma"/>
          <w:sz w:val="28"/>
          <w:szCs w:val="28"/>
        </w:rPr>
      </w:pPr>
      <w:r>
        <w:rPr>
          <w:rFonts w:ascii="Tahoma" w:eastAsia="Times New Roman" w:hAnsi="Tahoma" w:cs="Tahoma"/>
          <w:sz w:val="28"/>
          <w:szCs w:val="28"/>
        </w:rPr>
        <w:t xml:space="preserve">There is no obligation to retrofit products and services that existed before the FCC’s rules took effect.  But most, if not all, post 2012 </w:t>
      </w:r>
      <w:r w:rsidR="00B96DCE" w:rsidRPr="00B96DCE">
        <w:rPr>
          <w:rFonts w:ascii="Tahoma" w:eastAsia="Times New Roman" w:hAnsi="Tahoma" w:cs="Tahoma"/>
          <w:sz w:val="28"/>
          <w:szCs w:val="28"/>
        </w:rPr>
        <w:t>products and services are not likely exempt from compliance obligations.</w:t>
      </w:r>
      <w:r>
        <w:rPr>
          <w:rFonts w:ascii="Tahoma" w:eastAsia="Times New Roman" w:hAnsi="Tahoma" w:cs="Tahoma"/>
          <w:sz w:val="28"/>
          <w:szCs w:val="28"/>
        </w:rPr>
        <w:t xml:space="preserve">  So if you introduced a new tablet or enhanced email service in October 2013, which is not CVAA compliant, you likely have a compliance issue that we should be discussing offline.</w:t>
      </w:r>
    </w:p>
    <w:p w:rsidR="00B96DCE" w:rsidRDefault="003A14F7" w:rsidP="005E2182">
      <w:pPr>
        <w:rPr>
          <w:rFonts w:ascii="Tahoma" w:eastAsia="Times New Roman" w:hAnsi="Tahoma" w:cs="Tahoma"/>
          <w:sz w:val="28"/>
          <w:szCs w:val="28"/>
        </w:rPr>
      </w:pPr>
      <w:r>
        <w:rPr>
          <w:rFonts w:ascii="Tahoma" w:eastAsia="Times New Roman" w:hAnsi="Tahoma" w:cs="Tahoma"/>
          <w:sz w:val="28"/>
          <w:szCs w:val="28"/>
        </w:rPr>
        <w:t xml:space="preserve">Let’s dig a little deeper.  </w:t>
      </w:r>
      <w:r w:rsidR="00B96DCE">
        <w:rPr>
          <w:rFonts w:ascii="Tahoma" w:eastAsia="Times New Roman" w:hAnsi="Tahoma" w:cs="Tahoma"/>
          <w:sz w:val="28"/>
          <w:szCs w:val="28"/>
        </w:rPr>
        <w:t xml:space="preserve">If a service, </w:t>
      </w:r>
      <w:r w:rsidR="00C41537">
        <w:rPr>
          <w:rFonts w:ascii="Tahoma" w:eastAsia="Times New Roman" w:hAnsi="Tahoma" w:cs="Tahoma"/>
          <w:sz w:val="28"/>
          <w:szCs w:val="28"/>
        </w:rPr>
        <w:t xml:space="preserve">let’s </w:t>
      </w:r>
      <w:r w:rsidR="00B96DCE">
        <w:rPr>
          <w:rFonts w:ascii="Tahoma" w:eastAsia="Times New Roman" w:hAnsi="Tahoma" w:cs="Tahoma"/>
          <w:sz w:val="28"/>
          <w:szCs w:val="28"/>
        </w:rPr>
        <w:t>say instant messaging</w:t>
      </w:r>
      <w:r w:rsidR="00C41537">
        <w:rPr>
          <w:rFonts w:ascii="Tahoma" w:eastAsia="Times New Roman" w:hAnsi="Tahoma" w:cs="Tahoma"/>
          <w:sz w:val="28"/>
          <w:szCs w:val="28"/>
        </w:rPr>
        <w:t>,</w:t>
      </w:r>
      <w:r w:rsidR="00B96DCE">
        <w:rPr>
          <w:rFonts w:ascii="Tahoma" w:eastAsia="Times New Roman" w:hAnsi="Tahoma" w:cs="Tahoma"/>
          <w:sz w:val="28"/>
          <w:szCs w:val="28"/>
        </w:rPr>
        <w:t xml:space="preserve"> cannot be used by anyone with visual impairment, your company will likely have a compliance problem.  But if instant messaging can be accessed verbally on two tablets, three smart phones and five laptops, there would likely be less concern</w:t>
      </w:r>
      <w:r w:rsidR="00F73167">
        <w:rPr>
          <w:rFonts w:ascii="Tahoma" w:eastAsia="Times New Roman" w:hAnsi="Tahoma" w:cs="Tahoma"/>
          <w:sz w:val="28"/>
          <w:szCs w:val="28"/>
        </w:rPr>
        <w:t xml:space="preserve"> even when other products </w:t>
      </w:r>
      <w:r>
        <w:rPr>
          <w:rFonts w:ascii="Tahoma" w:eastAsia="Times New Roman" w:hAnsi="Tahoma" w:cs="Tahoma"/>
          <w:sz w:val="28"/>
          <w:szCs w:val="28"/>
        </w:rPr>
        <w:t xml:space="preserve">manufactured by your company </w:t>
      </w:r>
      <w:r w:rsidR="00F73167">
        <w:rPr>
          <w:rFonts w:ascii="Tahoma" w:eastAsia="Times New Roman" w:hAnsi="Tahoma" w:cs="Tahoma"/>
          <w:sz w:val="28"/>
          <w:szCs w:val="28"/>
        </w:rPr>
        <w:t>are not accessible to the visually impaired</w:t>
      </w:r>
      <w:r w:rsidR="00B96DCE">
        <w:rPr>
          <w:rFonts w:ascii="Tahoma" w:eastAsia="Times New Roman" w:hAnsi="Tahoma" w:cs="Tahoma"/>
          <w:sz w:val="28"/>
          <w:szCs w:val="28"/>
        </w:rPr>
        <w:t xml:space="preserve">.  </w:t>
      </w:r>
      <w:r w:rsidR="00F73167">
        <w:rPr>
          <w:rFonts w:ascii="Tahoma" w:eastAsia="Times New Roman" w:hAnsi="Tahoma" w:cs="Tahoma"/>
          <w:sz w:val="28"/>
          <w:szCs w:val="28"/>
        </w:rPr>
        <w:t>Perfection is not the enemy of good with respect to CVAA compliance.</w:t>
      </w:r>
    </w:p>
    <w:p w:rsidR="003A14F7" w:rsidRDefault="00B96DCE" w:rsidP="003A14F7">
      <w:pPr>
        <w:rPr>
          <w:rFonts w:ascii="Tahoma" w:eastAsia="Times New Roman" w:hAnsi="Tahoma" w:cs="Tahoma"/>
          <w:sz w:val="28"/>
          <w:szCs w:val="28"/>
        </w:rPr>
      </w:pPr>
      <w:r>
        <w:rPr>
          <w:rFonts w:ascii="Tahoma" w:eastAsia="Times New Roman" w:hAnsi="Tahoma" w:cs="Tahoma"/>
          <w:sz w:val="28"/>
          <w:szCs w:val="28"/>
        </w:rPr>
        <w:t xml:space="preserve">I would not recommend, however, that for a big manufacturer, building in compliance into only </w:t>
      </w:r>
      <w:r w:rsidR="00F73167">
        <w:rPr>
          <w:rFonts w:ascii="Tahoma" w:eastAsia="Times New Roman" w:hAnsi="Tahoma" w:cs="Tahoma"/>
          <w:sz w:val="28"/>
          <w:szCs w:val="28"/>
        </w:rPr>
        <w:t>its</w:t>
      </w:r>
      <w:r>
        <w:rPr>
          <w:rFonts w:ascii="Tahoma" w:eastAsia="Times New Roman" w:hAnsi="Tahoma" w:cs="Tahoma"/>
          <w:sz w:val="28"/>
          <w:szCs w:val="28"/>
        </w:rPr>
        <w:t xml:space="preserve"> highest priced devices.  There should be some level of compliance with low-end devices, unless this is simply unaffordable.  </w:t>
      </w:r>
      <w:r w:rsidR="003A14F7">
        <w:rPr>
          <w:rFonts w:ascii="Tahoma" w:eastAsia="Times New Roman" w:hAnsi="Tahoma" w:cs="Tahoma"/>
          <w:sz w:val="28"/>
          <w:szCs w:val="28"/>
        </w:rPr>
        <w:t xml:space="preserve">The same logic applies to service providers that also sell or lease equipment.  Service providers should work towards full accessibility for their offerings using a reasonable set of devices, if applicable.  </w:t>
      </w:r>
    </w:p>
    <w:p w:rsidR="00B96DCE" w:rsidRDefault="00B96DCE" w:rsidP="005E2182">
      <w:pPr>
        <w:rPr>
          <w:rFonts w:ascii="Tahoma" w:eastAsia="Times New Roman" w:hAnsi="Tahoma" w:cs="Tahoma"/>
          <w:sz w:val="28"/>
          <w:szCs w:val="28"/>
        </w:rPr>
      </w:pPr>
      <w:r>
        <w:rPr>
          <w:rFonts w:ascii="Tahoma" w:eastAsia="Times New Roman" w:hAnsi="Tahoma" w:cs="Tahoma"/>
          <w:sz w:val="28"/>
          <w:szCs w:val="28"/>
        </w:rPr>
        <w:t>Dialog with disability interest groups can be useful.  Explain your situation and ask for feedback.  A company that reaches out to the disabled community is less likely to be viewed as “unresponsive” even</w:t>
      </w:r>
      <w:r w:rsidR="00F73167">
        <w:rPr>
          <w:rFonts w:ascii="Tahoma" w:eastAsia="Times New Roman" w:hAnsi="Tahoma" w:cs="Tahoma"/>
          <w:sz w:val="28"/>
          <w:szCs w:val="28"/>
        </w:rPr>
        <w:t xml:space="preserve"> where accessibility gaps exist for some products or services.</w:t>
      </w:r>
      <w:r>
        <w:rPr>
          <w:rFonts w:ascii="Tahoma" w:eastAsia="Times New Roman" w:hAnsi="Tahoma" w:cs="Tahoma"/>
          <w:sz w:val="28"/>
          <w:szCs w:val="28"/>
        </w:rPr>
        <w:t xml:space="preserve">  As Jonathan will explain, we and our network of consultants can assist with th</w:t>
      </w:r>
      <w:r w:rsidR="00F73167">
        <w:rPr>
          <w:rFonts w:ascii="Tahoma" w:eastAsia="Times New Roman" w:hAnsi="Tahoma" w:cs="Tahoma"/>
          <w:sz w:val="28"/>
          <w:szCs w:val="28"/>
        </w:rPr>
        <w:t>is</w:t>
      </w:r>
      <w:r>
        <w:rPr>
          <w:rFonts w:ascii="Tahoma" w:eastAsia="Times New Roman" w:hAnsi="Tahoma" w:cs="Tahoma"/>
          <w:sz w:val="28"/>
          <w:szCs w:val="28"/>
        </w:rPr>
        <w:t xml:space="preserve"> outreach.</w:t>
      </w:r>
    </w:p>
    <w:p w:rsidR="00C90694" w:rsidRDefault="00566330" w:rsidP="005E2182">
      <w:pPr>
        <w:rPr>
          <w:rFonts w:ascii="Tahoma" w:eastAsia="Times New Roman" w:hAnsi="Tahoma" w:cs="Tahoma"/>
          <w:sz w:val="28"/>
          <w:szCs w:val="28"/>
        </w:rPr>
      </w:pPr>
      <w:r>
        <w:rPr>
          <w:rFonts w:ascii="Tahoma" w:eastAsia="Times New Roman" w:hAnsi="Tahoma" w:cs="Tahoma"/>
          <w:sz w:val="28"/>
          <w:szCs w:val="28"/>
        </w:rPr>
        <w:lastRenderedPageBreak/>
        <w:t xml:space="preserve">Reasonable, good faith efforts will go much farther than a narrow, legalistic reading of the rules.  And document, document, document.  </w:t>
      </w:r>
      <w:r w:rsidR="003A14F7">
        <w:rPr>
          <w:rFonts w:ascii="Tahoma" w:eastAsia="Times New Roman" w:hAnsi="Tahoma" w:cs="Tahoma"/>
          <w:sz w:val="28"/>
          <w:szCs w:val="28"/>
        </w:rPr>
        <w:t xml:space="preserve">You need to have good, contemporary records of what your company has done to comply with the CVAA.  </w:t>
      </w:r>
    </w:p>
    <w:p w:rsidR="00566330" w:rsidRDefault="00566330" w:rsidP="005E2182">
      <w:pPr>
        <w:rPr>
          <w:rFonts w:ascii="Tahoma" w:eastAsia="Times New Roman" w:hAnsi="Tahoma" w:cs="Tahoma"/>
          <w:sz w:val="28"/>
          <w:szCs w:val="28"/>
        </w:rPr>
      </w:pPr>
      <w:r>
        <w:rPr>
          <w:rFonts w:ascii="Tahoma" w:eastAsia="Times New Roman" w:hAnsi="Tahoma" w:cs="Tahoma"/>
          <w:sz w:val="28"/>
          <w:szCs w:val="28"/>
        </w:rPr>
        <w:t xml:space="preserve">Each product or service should have its own </w:t>
      </w:r>
      <w:r w:rsidR="00F73167">
        <w:rPr>
          <w:rFonts w:ascii="Tahoma" w:eastAsia="Times New Roman" w:hAnsi="Tahoma" w:cs="Tahoma"/>
          <w:sz w:val="28"/>
          <w:szCs w:val="28"/>
        </w:rPr>
        <w:t>“</w:t>
      </w:r>
      <w:r>
        <w:rPr>
          <w:rFonts w:ascii="Tahoma" w:eastAsia="Times New Roman" w:hAnsi="Tahoma" w:cs="Tahoma"/>
          <w:sz w:val="28"/>
          <w:szCs w:val="28"/>
        </w:rPr>
        <w:t xml:space="preserve">story </w:t>
      </w:r>
      <w:r w:rsidR="00F73167">
        <w:rPr>
          <w:rFonts w:ascii="Tahoma" w:eastAsia="Times New Roman" w:hAnsi="Tahoma" w:cs="Tahoma"/>
          <w:sz w:val="28"/>
          <w:szCs w:val="28"/>
        </w:rPr>
        <w:t>“</w:t>
      </w:r>
      <w:r>
        <w:rPr>
          <w:rFonts w:ascii="Tahoma" w:eastAsia="Times New Roman" w:hAnsi="Tahoma" w:cs="Tahoma"/>
          <w:sz w:val="28"/>
          <w:szCs w:val="28"/>
        </w:rPr>
        <w:t xml:space="preserve">in a CVAA compliance file.  Here’s what we looked at; here’s what we found; here’s who we talked to; here’s our plan to ensure future service offerings or products are compliant; here’s who we consulted; here’s what they recommended.  </w:t>
      </w:r>
      <w:r w:rsidR="00F73167">
        <w:rPr>
          <w:rFonts w:ascii="Tahoma" w:eastAsia="Times New Roman" w:hAnsi="Tahoma" w:cs="Tahoma"/>
          <w:sz w:val="28"/>
          <w:szCs w:val="28"/>
        </w:rPr>
        <w:t>And that’s just for 2014.  To be compliant with recordkeeping obligations, a service provider should review its services annually.  The same goes for manufacturers.</w:t>
      </w:r>
    </w:p>
    <w:p w:rsidR="00566330" w:rsidRDefault="00566330" w:rsidP="005E2182">
      <w:pPr>
        <w:rPr>
          <w:rFonts w:ascii="Tahoma" w:eastAsia="Times New Roman" w:hAnsi="Tahoma" w:cs="Tahoma"/>
          <w:sz w:val="28"/>
          <w:szCs w:val="28"/>
        </w:rPr>
      </w:pPr>
      <w:r>
        <w:rPr>
          <w:rFonts w:ascii="Tahoma" w:eastAsia="Times New Roman" w:hAnsi="Tahoma" w:cs="Tahoma"/>
          <w:sz w:val="28"/>
          <w:szCs w:val="28"/>
        </w:rPr>
        <w:t>Rob’s rule of thumb.  Imagine the FCC opens an investigation of your company’s CVAA compliance</w:t>
      </w:r>
      <w:r w:rsidR="003A14F7">
        <w:rPr>
          <w:rFonts w:ascii="Tahoma" w:eastAsia="Times New Roman" w:hAnsi="Tahoma" w:cs="Tahoma"/>
          <w:sz w:val="28"/>
          <w:szCs w:val="28"/>
        </w:rPr>
        <w:t xml:space="preserve">; </w:t>
      </w:r>
      <w:r>
        <w:rPr>
          <w:rFonts w:ascii="Tahoma" w:eastAsia="Times New Roman" w:hAnsi="Tahoma" w:cs="Tahoma"/>
          <w:sz w:val="28"/>
          <w:szCs w:val="28"/>
        </w:rPr>
        <w:t>the state attorney general sues your company for violating a state disability law</w:t>
      </w:r>
      <w:r w:rsidR="003A14F7">
        <w:rPr>
          <w:rFonts w:ascii="Tahoma" w:eastAsia="Times New Roman" w:hAnsi="Tahoma" w:cs="Tahoma"/>
          <w:sz w:val="28"/>
          <w:szCs w:val="28"/>
        </w:rPr>
        <w:t>; or a process server has just delivered a class action summons to your registered agent</w:t>
      </w:r>
      <w:r>
        <w:rPr>
          <w:rFonts w:ascii="Tahoma" w:eastAsia="Times New Roman" w:hAnsi="Tahoma" w:cs="Tahoma"/>
          <w:sz w:val="28"/>
          <w:szCs w:val="28"/>
        </w:rPr>
        <w:t xml:space="preserve">.  What do you want to be in your file?  What don’t you want the other side to see?  </w:t>
      </w:r>
      <w:r w:rsidR="00F73167">
        <w:rPr>
          <w:rFonts w:ascii="Tahoma" w:eastAsia="Times New Roman" w:hAnsi="Tahoma" w:cs="Tahoma"/>
          <w:sz w:val="28"/>
          <w:szCs w:val="28"/>
        </w:rPr>
        <w:t>We can work with you and consultants to develop a CVAA file that protects your company.</w:t>
      </w:r>
    </w:p>
    <w:p w:rsidR="00566330" w:rsidRPr="005E2182" w:rsidRDefault="00566330" w:rsidP="00566330">
      <w:pPr>
        <w:rPr>
          <w:rFonts w:ascii="Tahoma" w:eastAsia="Times New Roman" w:hAnsi="Tahoma" w:cs="Tahoma"/>
          <w:color w:val="FF0000"/>
          <w:sz w:val="28"/>
          <w:szCs w:val="28"/>
        </w:rPr>
      </w:pPr>
      <w:r>
        <w:rPr>
          <w:rFonts w:ascii="Tahoma" w:eastAsia="Times New Roman" w:hAnsi="Tahoma" w:cs="Tahoma"/>
          <w:color w:val="FF0000"/>
          <w:sz w:val="28"/>
          <w:szCs w:val="28"/>
        </w:rPr>
        <w:t>Slide 12</w:t>
      </w:r>
    </w:p>
    <w:p w:rsidR="00566330" w:rsidRDefault="00566330" w:rsidP="005E2182">
      <w:pPr>
        <w:rPr>
          <w:rFonts w:ascii="Tahoma" w:eastAsia="Times New Roman" w:hAnsi="Tahoma" w:cs="Tahoma"/>
          <w:sz w:val="28"/>
          <w:szCs w:val="28"/>
        </w:rPr>
      </w:pPr>
      <w:r>
        <w:rPr>
          <w:rFonts w:ascii="Tahoma" w:eastAsia="Times New Roman" w:hAnsi="Tahoma" w:cs="Tahoma"/>
          <w:sz w:val="28"/>
          <w:szCs w:val="28"/>
        </w:rPr>
        <w:t xml:space="preserve">What if </w:t>
      </w:r>
      <w:r w:rsidR="00F73167">
        <w:rPr>
          <w:rFonts w:ascii="Tahoma" w:eastAsia="Times New Roman" w:hAnsi="Tahoma" w:cs="Tahoma"/>
          <w:sz w:val="28"/>
          <w:szCs w:val="28"/>
        </w:rPr>
        <w:t>you</w:t>
      </w:r>
      <w:r>
        <w:rPr>
          <w:rFonts w:ascii="Tahoma" w:eastAsia="Times New Roman" w:hAnsi="Tahoma" w:cs="Tahoma"/>
          <w:sz w:val="28"/>
          <w:szCs w:val="28"/>
        </w:rPr>
        <w:t xml:space="preserve"> don’t </w:t>
      </w:r>
      <w:r w:rsidR="00F73167">
        <w:rPr>
          <w:rFonts w:ascii="Tahoma" w:eastAsia="Times New Roman" w:hAnsi="Tahoma" w:cs="Tahoma"/>
          <w:sz w:val="28"/>
          <w:szCs w:val="28"/>
        </w:rPr>
        <w:t xml:space="preserve">or cannot </w:t>
      </w:r>
      <w:r>
        <w:rPr>
          <w:rFonts w:ascii="Tahoma" w:eastAsia="Times New Roman" w:hAnsi="Tahoma" w:cs="Tahoma"/>
          <w:sz w:val="28"/>
          <w:szCs w:val="28"/>
        </w:rPr>
        <w:t xml:space="preserve">comply?  </w:t>
      </w:r>
      <w:r w:rsidR="003A14F7">
        <w:rPr>
          <w:rFonts w:ascii="Tahoma" w:eastAsia="Times New Roman" w:hAnsi="Tahoma" w:cs="Tahoma"/>
          <w:sz w:val="28"/>
          <w:szCs w:val="28"/>
        </w:rPr>
        <w:t>What are the risks?</w:t>
      </w:r>
    </w:p>
    <w:p w:rsidR="00F73167" w:rsidRDefault="00F73167" w:rsidP="005E2182">
      <w:pPr>
        <w:rPr>
          <w:rFonts w:ascii="Tahoma" w:eastAsia="Times New Roman" w:hAnsi="Tahoma" w:cs="Tahoma"/>
          <w:sz w:val="28"/>
          <w:szCs w:val="28"/>
        </w:rPr>
      </w:pPr>
      <w:r>
        <w:rPr>
          <w:rFonts w:ascii="Tahoma" w:eastAsia="Times New Roman" w:hAnsi="Tahoma" w:cs="Tahoma"/>
          <w:sz w:val="28"/>
          <w:szCs w:val="28"/>
        </w:rPr>
        <w:t xml:space="preserve">The first risk of noncompliance is FCC enforcement.  The FCC has statutory authority to impose cash forfeitures </w:t>
      </w:r>
      <w:r w:rsidR="004803A1">
        <w:rPr>
          <w:rFonts w:ascii="Tahoma" w:eastAsia="Times New Roman" w:hAnsi="Tahoma" w:cs="Tahoma"/>
          <w:sz w:val="28"/>
          <w:szCs w:val="28"/>
        </w:rPr>
        <w:t xml:space="preserve">and to impose greater CVAA obligations, such as a duty to caption additional programming.  </w:t>
      </w:r>
      <w:r w:rsidR="004803A1" w:rsidRPr="004803A1">
        <w:rPr>
          <w:rFonts w:ascii="Tahoma" w:eastAsia="Times New Roman" w:hAnsi="Tahoma" w:cs="Tahoma"/>
          <w:sz w:val="28"/>
          <w:szCs w:val="28"/>
        </w:rPr>
        <w:t>CVAA violations can result in forfeitures of up to $100,000 per violation or for each day of a continuing violation, up to a maximum of $1 million and orders to bring products into compliance</w:t>
      </w:r>
      <w:r w:rsidR="004803A1">
        <w:rPr>
          <w:rFonts w:ascii="Tahoma" w:eastAsia="Times New Roman" w:hAnsi="Tahoma" w:cs="Tahoma"/>
          <w:sz w:val="28"/>
          <w:szCs w:val="28"/>
        </w:rPr>
        <w:t>.  Being the target of an FCC enforcement proceeding is not a pleasant experience.  And think of the bad publicity.</w:t>
      </w:r>
      <w:r w:rsidR="003A14F7">
        <w:rPr>
          <w:rFonts w:ascii="Tahoma" w:eastAsia="Times New Roman" w:hAnsi="Tahoma" w:cs="Tahoma"/>
          <w:sz w:val="28"/>
          <w:szCs w:val="28"/>
        </w:rPr>
        <w:t xml:space="preserve">  Your competitors would love to be able to point out that your products and services are not easily accessible by the many Americans who have a disability.</w:t>
      </w:r>
    </w:p>
    <w:p w:rsidR="004803A1" w:rsidRDefault="004803A1" w:rsidP="005E2182">
      <w:pPr>
        <w:rPr>
          <w:rFonts w:ascii="Tahoma" w:eastAsia="Times New Roman" w:hAnsi="Tahoma" w:cs="Tahoma"/>
          <w:sz w:val="28"/>
          <w:szCs w:val="28"/>
        </w:rPr>
      </w:pPr>
      <w:r>
        <w:rPr>
          <w:rFonts w:ascii="Tahoma" w:eastAsia="Times New Roman" w:hAnsi="Tahoma" w:cs="Tahoma"/>
          <w:sz w:val="28"/>
          <w:szCs w:val="28"/>
        </w:rPr>
        <w:t>Also, note the FCC has developed a new, streamlined complaint process for consumers.  It’s easy for a disgruntled consumer to file a complaint because she or he cannot send email messages orally.</w:t>
      </w:r>
      <w:r w:rsidR="00BD7EE5">
        <w:rPr>
          <w:rFonts w:ascii="Tahoma" w:eastAsia="Times New Roman" w:hAnsi="Tahoma" w:cs="Tahoma"/>
          <w:sz w:val="28"/>
          <w:szCs w:val="28"/>
        </w:rPr>
        <w:t xml:space="preserve">  And once a complaint is filed, it won’t be ignored if it has merit.</w:t>
      </w:r>
    </w:p>
    <w:p w:rsidR="00566330" w:rsidRDefault="00BD7EE5" w:rsidP="005E2182">
      <w:pPr>
        <w:rPr>
          <w:rFonts w:ascii="Tahoma" w:eastAsia="Times New Roman" w:hAnsi="Tahoma" w:cs="Tahoma"/>
          <w:sz w:val="28"/>
          <w:szCs w:val="28"/>
        </w:rPr>
      </w:pPr>
      <w:r>
        <w:rPr>
          <w:rFonts w:ascii="Tahoma" w:eastAsia="Times New Roman" w:hAnsi="Tahoma" w:cs="Tahoma"/>
          <w:sz w:val="28"/>
          <w:szCs w:val="28"/>
        </w:rPr>
        <w:lastRenderedPageBreak/>
        <w:t>A much better approach is to work on, and achieve, reasonable compliance.  If that is not doable, it may be possible to obtain a waiver from the FCC.  For example, this year the Commission g</w:t>
      </w:r>
      <w:r w:rsidRPr="00BD7EE5">
        <w:rPr>
          <w:rFonts w:ascii="Tahoma" w:eastAsia="Times New Roman" w:hAnsi="Tahoma" w:cs="Tahoma"/>
          <w:sz w:val="28"/>
          <w:szCs w:val="28"/>
        </w:rPr>
        <w:t>randfathering for one year, non-compliant e-readers designed for text-based digital works, even though they can provide access to ACS</w:t>
      </w:r>
      <w:r>
        <w:rPr>
          <w:rFonts w:ascii="Tahoma" w:eastAsia="Times New Roman" w:hAnsi="Tahoma" w:cs="Tahoma"/>
          <w:sz w:val="28"/>
          <w:szCs w:val="28"/>
        </w:rPr>
        <w:t xml:space="preserve">.  In the case of the FCC, it is better to ask permission, rather than forgiveness.  </w:t>
      </w:r>
    </w:p>
    <w:p w:rsidR="00BD7EE5" w:rsidRDefault="00BD7EE5" w:rsidP="005E2182">
      <w:pPr>
        <w:rPr>
          <w:rFonts w:ascii="Tahoma" w:eastAsia="Times New Roman" w:hAnsi="Tahoma" w:cs="Tahoma"/>
          <w:sz w:val="28"/>
          <w:szCs w:val="28"/>
        </w:rPr>
      </w:pPr>
      <w:r>
        <w:rPr>
          <w:rFonts w:ascii="Tahoma" w:eastAsia="Times New Roman" w:hAnsi="Tahoma" w:cs="Tahoma"/>
          <w:sz w:val="28"/>
          <w:szCs w:val="28"/>
        </w:rPr>
        <w:t xml:space="preserve">What about complaints against wholesale providers?  The FCC would expect a wholesale provider </w:t>
      </w:r>
      <w:r w:rsidR="00B67401">
        <w:rPr>
          <w:rFonts w:ascii="Tahoma" w:eastAsia="Times New Roman" w:hAnsi="Tahoma" w:cs="Tahoma"/>
          <w:sz w:val="28"/>
          <w:szCs w:val="28"/>
        </w:rPr>
        <w:t>to provide evidence its service is a “passive conduit.”  Without good evidence, a complaint could be challenging for defendants.  Hence, document, document, document.  (I don’t think the FCC would investigate a wholesale provider without a complaint being filed.)</w:t>
      </w:r>
    </w:p>
    <w:p w:rsidR="00B67401" w:rsidRPr="005E2182" w:rsidRDefault="00B67401" w:rsidP="00B67401">
      <w:pPr>
        <w:rPr>
          <w:rFonts w:ascii="Tahoma" w:eastAsia="Times New Roman" w:hAnsi="Tahoma" w:cs="Tahoma"/>
          <w:color w:val="FF0000"/>
          <w:sz w:val="28"/>
          <w:szCs w:val="28"/>
        </w:rPr>
      </w:pPr>
      <w:r>
        <w:rPr>
          <w:rFonts w:ascii="Tahoma" w:eastAsia="Times New Roman" w:hAnsi="Tahoma" w:cs="Tahoma"/>
          <w:color w:val="FF0000"/>
          <w:sz w:val="28"/>
          <w:szCs w:val="28"/>
        </w:rPr>
        <w:t>Slide 13</w:t>
      </w:r>
    </w:p>
    <w:p w:rsidR="00B67401" w:rsidRDefault="00B67401" w:rsidP="005E2182">
      <w:pPr>
        <w:rPr>
          <w:rFonts w:ascii="Tahoma" w:eastAsia="Times New Roman" w:hAnsi="Tahoma" w:cs="Tahoma"/>
          <w:sz w:val="28"/>
          <w:szCs w:val="28"/>
        </w:rPr>
      </w:pPr>
      <w:r>
        <w:rPr>
          <w:rFonts w:ascii="Tahoma" w:eastAsia="Times New Roman" w:hAnsi="Tahoma" w:cs="Tahoma"/>
          <w:sz w:val="28"/>
          <w:szCs w:val="28"/>
        </w:rPr>
        <w:t xml:space="preserve">And now let’s look at lawsuits, especially class action lawsuits.  The CVAA does </w:t>
      </w:r>
      <w:r w:rsidRPr="00386DDE">
        <w:rPr>
          <w:rFonts w:ascii="Tahoma" w:eastAsia="Times New Roman" w:hAnsi="Tahoma" w:cs="Tahoma"/>
          <w:sz w:val="28"/>
          <w:szCs w:val="28"/>
          <w:u w:val="single"/>
        </w:rPr>
        <w:t>not</w:t>
      </w:r>
      <w:r>
        <w:rPr>
          <w:rFonts w:ascii="Tahoma" w:eastAsia="Times New Roman" w:hAnsi="Tahoma" w:cs="Tahoma"/>
          <w:sz w:val="28"/>
          <w:szCs w:val="28"/>
        </w:rPr>
        <w:t xml:space="preserve"> allow for private enforcement.  Only the FCC has the statutory right to enforce the law.  </w:t>
      </w:r>
    </w:p>
    <w:p w:rsidR="00B67401" w:rsidRDefault="00B67401" w:rsidP="005E2182">
      <w:pPr>
        <w:rPr>
          <w:rFonts w:ascii="Tahoma" w:eastAsia="Times New Roman" w:hAnsi="Tahoma" w:cs="Tahoma"/>
          <w:sz w:val="28"/>
          <w:szCs w:val="28"/>
        </w:rPr>
      </w:pPr>
      <w:r>
        <w:rPr>
          <w:rFonts w:ascii="Tahoma" w:eastAsia="Times New Roman" w:hAnsi="Tahoma" w:cs="Tahoma"/>
          <w:sz w:val="28"/>
          <w:szCs w:val="28"/>
        </w:rPr>
        <w:t xml:space="preserve">But courts have held private parties can bring suit under the Americans with Disabilities Act (ADA) or state disability laws (which permit private enforcement) and raise CVAA standards.  In other words, judges can impose CVAA requirements in ADA or state law actions.  </w:t>
      </w:r>
    </w:p>
    <w:p w:rsidR="00B67401" w:rsidRDefault="00B67401" w:rsidP="00B67401">
      <w:pPr>
        <w:rPr>
          <w:rFonts w:ascii="Tahoma" w:eastAsia="Times New Roman" w:hAnsi="Tahoma" w:cs="Tahoma"/>
          <w:sz w:val="28"/>
          <w:szCs w:val="28"/>
        </w:rPr>
      </w:pPr>
      <w:r>
        <w:rPr>
          <w:rFonts w:ascii="Tahoma" w:eastAsia="Times New Roman" w:hAnsi="Tahoma" w:cs="Tahoma"/>
          <w:sz w:val="28"/>
          <w:szCs w:val="28"/>
        </w:rPr>
        <w:t xml:space="preserve">The leading case is </w:t>
      </w:r>
      <w:r w:rsidRPr="00B67401">
        <w:rPr>
          <w:rFonts w:ascii="Tahoma" w:eastAsia="Times New Roman" w:hAnsi="Tahoma" w:cs="Tahoma"/>
          <w:i/>
          <w:sz w:val="28"/>
          <w:szCs w:val="28"/>
        </w:rPr>
        <w:t>National Association of the Deaf v. Netflix</w:t>
      </w:r>
      <w:r w:rsidRPr="00B67401">
        <w:rPr>
          <w:rFonts w:ascii="Tahoma" w:eastAsia="Times New Roman" w:hAnsi="Tahoma" w:cs="Tahoma"/>
          <w:sz w:val="28"/>
          <w:szCs w:val="28"/>
        </w:rPr>
        <w:t xml:space="preserve"> (D.Mass.) </w:t>
      </w:r>
      <w:r w:rsidR="00386DDE">
        <w:rPr>
          <w:rFonts w:ascii="Tahoma" w:eastAsia="Times New Roman" w:hAnsi="Tahoma" w:cs="Tahoma"/>
          <w:sz w:val="28"/>
          <w:szCs w:val="28"/>
        </w:rPr>
        <w:t>This was a s</w:t>
      </w:r>
      <w:r w:rsidRPr="00B67401">
        <w:rPr>
          <w:rFonts w:ascii="Tahoma" w:eastAsia="Times New Roman" w:hAnsi="Tahoma" w:cs="Tahoma"/>
          <w:sz w:val="28"/>
          <w:szCs w:val="28"/>
        </w:rPr>
        <w:t xml:space="preserve">uit by deaf person and </w:t>
      </w:r>
      <w:r w:rsidR="00386DDE">
        <w:rPr>
          <w:rFonts w:ascii="Tahoma" w:eastAsia="Times New Roman" w:hAnsi="Tahoma" w:cs="Tahoma"/>
          <w:sz w:val="28"/>
          <w:szCs w:val="28"/>
        </w:rPr>
        <w:t xml:space="preserve">related </w:t>
      </w:r>
      <w:r w:rsidRPr="00B67401">
        <w:rPr>
          <w:rFonts w:ascii="Tahoma" w:eastAsia="Times New Roman" w:hAnsi="Tahoma" w:cs="Tahoma"/>
          <w:sz w:val="28"/>
          <w:szCs w:val="28"/>
        </w:rPr>
        <w:t>interest group, under the ADA, to force Netflix to provide closed captioning on all of its “Watch Instantly” programming</w:t>
      </w:r>
      <w:r>
        <w:rPr>
          <w:rFonts w:ascii="Tahoma" w:eastAsia="Times New Roman" w:hAnsi="Tahoma" w:cs="Tahoma"/>
          <w:sz w:val="28"/>
          <w:szCs w:val="28"/>
        </w:rPr>
        <w:t>.  The c</w:t>
      </w:r>
      <w:r w:rsidRPr="00B67401">
        <w:rPr>
          <w:rFonts w:ascii="Tahoma" w:eastAsia="Times New Roman" w:hAnsi="Tahoma" w:cs="Tahoma"/>
          <w:sz w:val="28"/>
          <w:szCs w:val="28"/>
        </w:rPr>
        <w:t>ase settled with Netflix agreeing to close caption all “Watch Instantly” programming by September 2014.  As per the consent decree, Netflix also paid attorneys’ fees and $40,000 for the NAD to monitor compliance</w:t>
      </w:r>
      <w:r>
        <w:rPr>
          <w:rFonts w:ascii="Tahoma" w:eastAsia="Times New Roman" w:hAnsi="Tahoma" w:cs="Tahoma"/>
          <w:sz w:val="28"/>
          <w:szCs w:val="28"/>
        </w:rPr>
        <w:t>.  This is probably just the tip of the iceberg.</w:t>
      </w:r>
      <w:r w:rsidR="00382E61">
        <w:rPr>
          <w:rFonts w:ascii="Tahoma" w:eastAsia="Times New Roman" w:hAnsi="Tahoma" w:cs="Tahoma"/>
          <w:sz w:val="28"/>
          <w:szCs w:val="28"/>
        </w:rPr>
        <w:t xml:space="preserve">  There will be more and more class action law suits involving CVAA access issues.  Why do I think this way?</w:t>
      </w:r>
    </w:p>
    <w:p w:rsidR="00B67401" w:rsidRDefault="00382E61" w:rsidP="00B67401">
      <w:pPr>
        <w:rPr>
          <w:rFonts w:ascii="Tahoma" w:eastAsia="Times New Roman" w:hAnsi="Tahoma" w:cs="Tahoma"/>
          <w:sz w:val="28"/>
          <w:szCs w:val="28"/>
        </w:rPr>
      </w:pPr>
      <w:r>
        <w:rPr>
          <w:rFonts w:ascii="Tahoma" w:eastAsia="Times New Roman" w:hAnsi="Tahoma" w:cs="Tahoma"/>
          <w:sz w:val="28"/>
          <w:szCs w:val="28"/>
        </w:rPr>
        <w:t xml:space="preserve">Do you watch cable TV?  Have you seen the many commercials seeking class action plaintiffs?  Have you seen the class action websites?  Class actions are big business in the United States.  </w:t>
      </w:r>
      <w:r w:rsidR="00386DDE">
        <w:rPr>
          <w:rFonts w:ascii="Tahoma" w:eastAsia="Times New Roman" w:hAnsi="Tahoma" w:cs="Tahoma"/>
          <w:sz w:val="28"/>
          <w:szCs w:val="28"/>
        </w:rPr>
        <w:t>And communications-related lawsuits are significant.</w:t>
      </w:r>
    </w:p>
    <w:p w:rsidR="00382E61" w:rsidRPr="005E2182" w:rsidRDefault="00382E61" w:rsidP="00382E61">
      <w:pPr>
        <w:rPr>
          <w:rFonts w:ascii="Tahoma" w:eastAsia="Times New Roman" w:hAnsi="Tahoma" w:cs="Tahoma"/>
          <w:color w:val="FF0000"/>
          <w:sz w:val="28"/>
          <w:szCs w:val="28"/>
        </w:rPr>
      </w:pPr>
      <w:r>
        <w:rPr>
          <w:rFonts w:ascii="Tahoma" w:eastAsia="Times New Roman" w:hAnsi="Tahoma" w:cs="Tahoma"/>
          <w:color w:val="FF0000"/>
          <w:sz w:val="28"/>
          <w:szCs w:val="28"/>
        </w:rPr>
        <w:lastRenderedPageBreak/>
        <w:t>Slide 14</w:t>
      </w:r>
    </w:p>
    <w:p w:rsidR="000B623C" w:rsidRDefault="000B623C" w:rsidP="005E2182">
      <w:pPr>
        <w:rPr>
          <w:rFonts w:ascii="Tahoma" w:eastAsia="Times New Roman" w:hAnsi="Tahoma" w:cs="Tahoma"/>
          <w:sz w:val="28"/>
          <w:szCs w:val="28"/>
        </w:rPr>
      </w:pPr>
      <w:r>
        <w:rPr>
          <w:rFonts w:ascii="Tahoma" w:eastAsia="Times New Roman" w:hAnsi="Tahoma" w:cs="Tahoma"/>
          <w:sz w:val="28"/>
          <w:szCs w:val="28"/>
        </w:rPr>
        <w:t xml:space="preserve">What do we think about CVAA litigation risks?  </w:t>
      </w:r>
      <w:r w:rsidR="00386DDE">
        <w:rPr>
          <w:rFonts w:ascii="Tahoma" w:eastAsia="Times New Roman" w:hAnsi="Tahoma" w:cs="Tahoma"/>
          <w:sz w:val="28"/>
          <w:szCs w:val="28"/>
        </w:rPr>
        <w:t xml:space="preserve">Who has higher risks?  </w:t>
      </w:r>
      <w:r>
        <w:rPr>
          <w:rFonts w:ascii="Tahoma" w:eastAsia="Times New Roman" w:hAnsi="Tahoma" w:cs="Tahoma"/>
          <w:sz w:val="28"/>
          <w:szCs w:val="28"/>
        </w:rPr>
        <w:t xml:space="preserve">First, let’s talk about </w:t>
      </w:r>
      <w:r w:rsidRPr="000B623C">
        <w:rPr>
          <w:rFonts w:ascii="Tahoma" w:eastAsia="Times New Roman" w:hAnsi="Tahoma" w:cs="Tahoma"/>
          <w:sz w:val="28"/>
          <w:szCs w:val="28"/>
        </w:rPr>
        <w:t>Providers of Covered Services &amp; Equipment</w:t>
      </w:r>
      <w:r>
        <w:rPr>
          <w:rFonts w:ascii="Tahoma" w:eastAsia="Times New Roman" w:hAnsi="Tahoma" w:cs="Tahoma"/>
          <w:sz w:val="28"/>
          <w:szCs w:val="28"/>
        </w:rPr>
        <w:t>.  The obvious conclusion is that l</w:t>
      </w:r>
      <w:r w:rsidRPr="000B623C">
        <w:rPr>
          <w:rFonts w:ascii="Tahoma" w:eastAsia="Times New Roman" w:hAnsi="Tahoma" w:cs="Tahoma"/>
          <w:sz w:val="28"/>
          <w:szCs w:val="28"/>
        </w:rPr>
        <w:t>arger companies = more visibility = more risk</w:t>
      </w:r>
      <w:r>
        <w:rPr>
          <w:rFonts w:ascii="Tahoma" w:eastAsia="Times New Roman" w:hAnsi="Tahoma" w:cs="Tahoma"/>
          <w:sz w:val="28"/>
          <w:szCs w:val="28"/>
        </w:rPr>
        <w:t>.  Verizon has more visibility and exposure than a small interconnected VoIP provider.  But that small provider can be the target of a small law firm or sole practioner.</w:t>
      </w:r>
    </w:p>
    <w:p w:rsidR="000B623C" w:rsidRDefault="000B623C" w:rsidP="005E2182">
      <w:pPr>
        <w:rPr>
          <w:rFonts w:ascii="Tahoma" w:eastAsia="Times New Roman" w:hAnsi="Tahoma" w:cs="Tahoma"/>
          <w:sz w:val="28"/>
          <w:szCs w:val="28"/>
        </w:rPr>
      </w:pPr>
      <w:r>
        <w:rPr>
          <w:rFonts w:ascii="Tahoma" w:eastAsia="Times New Roman" w:hAnsi="Tahoma" w:cs="Tahoma"/>
          <w:sz w:val="28"/>
          <w:szCs w:val="28"/>
        </w:rPr>
        <w:t xml:space="preserve">All covered service providers and manufacturers need to </w:t>
      </w:r>
      <w:r w:rsidR="0059436B">
        <w:rPr>
          <w:rFonts w:ascii="Tahoma" w:eastAsia="Times New Roman" w:hAnsi="Tahoma" w:cs="Tahoma"/>
          <w:sz w:val="28"/>
          <w:szCs w:val="28"/>
        </w:rPr>
        <w:t>make</w:t>
      </w:r>
      <w:r w:rsidR="0059436B" w:rsidRPr="0059436B">
        <w:rPr>
          <w:rFonts w:ascii="Tahoma" w:eastAsia="Times New Roman" w:hAnsi="Tahoma" w:cs="Tahoma"/>
          <w:sz w:val="28"/>
          <w:szCs w:val="28"/>
        </w:rPr>
        <w:t xml:space="preserve"> good faith, reasonable compliance efforts </w:t>
      </w:r>
      <w:r w:rsidR="0059436B">
        <w:rPr>
          <w:rFonts w:ascii="Tahoma" w:eastAsia="Times New Roman" w:hAnsi="Tahoma" w:cs="Tahoma"/>
          <w:sz w:val="28"/>
          <w:szCs w:val="28"/>
        </w:rPr>
        <w:t>in order to reduce</w:t>
      </w:r>
      <w:r w:rsidR="0059436B" w:rsidRPr="0059436B">
        <w:rPr>
          <w:rFonts w:ascii="Tahoma" w:eastAsia="Times New Roman" w:hAnsi="Tahoma" w:cs="Tahoma"/>
          <w:sz w:val="28"/>
          <w:szCs w:val="28"/>
        </w:rPr>
        <w:t xml:space="preserve"> risk</w:t>
      </w:r>
      <w:r w:rsidR="0059436B">
        <w:rPr>
          <w:rFonts w:ascii="Tahoma" w:eastAsia="Times New Roman" w:hAnsi="Tahoma" w:cs="Tahoma"/>
          <w:sz w:val="28"/>
          <w:szCs w:val="28"/>
        </w:rPr>
        <w:t>.  Document, document, document.  Sticking one’s head in the ground is not a good idea.  The defendant needs a “paper trail” showing compliance efforts.  Further, covered businesses need to establish</w:t>
      </w:r>
      <w:r w:rsidR="0059436B" w:rsidRPr="0059436B">
        <w:rPr>
          <w:rFonts w:ascii="Tahoma" w:eastAsia="Times New Roman" w:hAnsi="Tahoma" w:cs="Tahoma"/>
          <w:sz w:val="28"/>
          <w:szCs w:val="28"/>
        </w:rPr>
        <w:t xml:space="preserve"> collaborative relationships with disability groups</w:t>
      </w:r>
      <w:r w:rsidR="0059436B">
        <w:rPr>
          <w:rFonts w:ascii="Tahoma" w:eastAsia="Times New Roman" w:hAnsi="Tahoma" w:cs="Tahoma"/>
          <w:sz w:val="28"/>
          <w:szCs w:val="28"/>
        </w:rPr>
        <w:t xml:space="preserve">, either directly or through trade associations.  As Jonathan will explain, we can help with that </w:t>
      </w:r>
      <w:r w:rsidR="00E14557">
        <w:rPr>
          <w:rFonts w:ascii="Tahoma" w:eastAsia="Times New Roman" w:hAnsi="Tahoma" w:cs="Tahoma"/>
          <w:sz w:val="28"/>
          <w:szCs w:val="28"/>
        </w:rPr>
        <w:t xml:space="preserve">outreach </w:t>
      </w:r>
      <w:r w:rsidR="0059436B">
        <w:rPr>
          <w:rFonts w:ascii="Tahoma" w:eastAsia="Times New Roman" w:hAnsi="Tahoma" w:cs="Tahoma"/>
          <w:sz w:val="28"/>
          <w:szCs w:val="28"/>
        </w:rPr>
        <w:t>effort.</w:t>
      </w:r>
    </w:p>
    <w:p w:rsidR="000B623C" w:rsidRDefault="00E14557" w:rsidP="005E2182">
      <w:pPr>
        <w:rPr>
          <w:rFonts w:ascii="Tahoma" w:eastAsia="Times New Roman" w:hAnsi="Tahoma" w:cs="Tahoma"/>
          <w:sz w:val="28"/>
          <w:szCs w:val="28"/>
        </w:rPr>
      </w:pPr>
      <w:r>
        <w:rPr>
          <w:rFonts w:ascii="Tahoma" w:eastAsia="Times New Roman" w:hAnsi="Tahoma" w:cs="Tahoma"/>
          <w:sz w:val="28"/>
          <w:szCs w:val="28"/>
        </w:rPr>
        <w:t xml:space="preserve">The </w:t>
      </w:r>
      <w:r w:rsidR="00D94F99">
        <w:rPr>
          <w:rFonts w:ascii="Tahoma" w:eastAsia="Times New Roman" w:hAnsi="Tahoma" w:cs="Tahoma"/>
          <w:sz w:val="28"/>
          <w:szCs w:val="28"/>
        </w:rPr>
        <w:t xml:space="preserve">risk of </w:t>
      </w:r>
      <w:r>
        <w:rPr>
          <w:rFonts w:ascii="Tahoma" w:eastAsia="Times New Roman" w:hAnsi="Tahoma" w:cs="Tahoma"/>
          <w:sz w:val="28"/>
          <w:szCs w:val="28"/>
        </w:rPr>
        <w:t xml:space="preserve">litigation for wholesale providers should be quite small.  But </w:t>
      </w:r>
      <w:r w:rsidR="00AF1A79">
        <w:rPr>
          <w:rFonts w:ascii="Tahoma" w:eastAsia="Times New Roman" w:hAnsi="Tahoma" w:cs="Tahoma"/>
          <w:sz w:val="28"/>
          <w:szCs w:val="28"/>
        </w:rPr>
        <w:t xml:space="preserve">a wholesale provider needs evidence that it looked at its services and determined they are </w:t>
      </w:r>
      <w:r w:rsidR="00386DDE">
        <w:rPr>
          <w:rFonts w:ascii="Tahoma" w:eastAsia="Times New Roman" w:hAnsi="Tahoma" w:cs="Tahoma"/>
          <w:sz w:val="28"/>
          <w:szCs w:val="28"/>
        </w:rPr>
        <w:t xml:space="preserve">simply </w:t>
      </w:r>
      <w:r w:rsidR="00AF1A79">
        <w:rPr>
          <w:rFonts w:ascii="Tahoma" w:eastAsia="Times New Roman" w:hAnsi="Tahoma" w:cs="Tahoma"/>
          <w:sz w:val="28"/>
          <w:szCs w:val="28"/>
        </w:rPr>
        <w:t xml:space="preserve">“passive conduits.”  The existence of incorrect statements </w:t>
      </w:r>
      <w:r w:rsidR="00415A86">
        <w:rPr>
          <w:rFonts w:ascii="Tahoma" w:eastAsia="Times New Roman" w:hAnsi="Tahoma" w:cs="Tahoma"/>
          <w:sz w:val="28"/>
          <w:szCs w:val="28"/>
        </w:rPr>
        <w:t xml:space="preserve">in the documentation </w:t>
      </w:r>
      <w:r w:rsidR="00AF1A79">
        <w:rPr>
          <w:rFonts w:ascii="Tahoma" w:eastAsia="Times New Roman" w:hAnsi="Tahoma" w:cs="Tahoma"/>
          <w:sz w:val="28"/>
          <w:szCs w:val="28"/>
        </w:rPr>
        <w:t xml:space="preserve">could increase the risk of litigation.  </w:t>
      </w:r>
      <w:r w:rsidR="00D94F99">
        <w:rPr>
          <w:rFonts w:ascii="Tahoma" w:eastAsia="Times New Roman" w:hAnsi="Tahoma" w:cs="Tahoma"/>
          <w:sz w:val="28"/>
          <w:szCs w:val="28"/>
        </w:rPr>
        <w:t xml:space="preserve">“We examined our IP transport service.  It cannot affect CVAA covered services under any conditions.”  </w:t>
      </w:r>
      <w:r w:rsidR="00415A86">
        <w:rPr>
          <w:rFonts w:ascii="Tahoma" w:eastAsia="Times New Roman" w:hAnsi="Tahoma" w:cs="Tahoma"/>
          <w:sz w:val="28"/>
          <w:szCs w:val="28"/>
        </w:rPr>
        <w:t xml:space="preserve">Somewhere, somehow, an engineer will find a way that transport services can, under some unique circumstances, interfere with the delivery of adaptive services.  </w:t>
      </w:r>
      <w:r w:rsidR="00D94F99">
        <w:rPr>
          <w:rFonts w:ascii="Tahoma" w:eastAsia="Times New Roman" w:hAnsi="Tahoma" w:cs="Tahoma"/>
          <w:sz w:val="28"/>
          <w:szCs w:val="28"/>
        </w:rPr>
        <w:t xml:space="preserve">Recall the massive SS7 failures of the 1990s that were caused by minor glitches.  </w:t>
      </w:r>
      <w:r w:rsidR="00415A86">
        <w:rPr>
          <w:rFonts w:ascii="Tahoma" w:eastAsia="Times New Roman" w:hAnsi="Tahoma" w:cs="Tahoma"/>
          <w:sz w:val="28"/>
          <w:szCs w:val="28"/>
        </w:rPr>
        <w:t xml:space="preserve">How does a wholesale provider </w:t>
      </w:r>
      <w:r w:rsidR="00D94F99">
        <w:rPr>
          <w:rFonts w:ascii="Tahoma" w:eastAsia="Times New Roman" w:hAnsi="Tahoma" w:cs="Tahoma"/>
          <w:sz w:val="28"/>
          <w:szCs w:val="28"/>
        </w:rPr>
        <w:t xml:space="preserve">square its earlier statement with that of the plaintiff’s expert engineering witness?  The time for review and documentation is now.  </w:t>
      </w:r>
    </w:p>
    <w:p w:rsidR="00557852" w:rsidRDefault="00557852" w:rsidP="005E2182">
      <w:pPr>
        <w:rPr>
          <w:rFonts w:ascii="Tahoma" w:eastAsia="Times New Roman" w:hAnsi="Tahoma" w:cs="Tahoma"/>
          <w:sz w:val="28"/>
          <w:szCs w:val="28"/>
        </w:rPr>
      </w:pPr>
      <w:r>
        <w:rPr>
          <w:rFonts w:ascii="Tahoma" w:eastAsia="Times New Roman" w:hAnsi="Tahoma" w:cs="Tahoma"/>
          <w:sz w:val="28"/>
          <w:szCs w:val="28"/>
        </w:rPr>
        <w:t xml:space="preserve">While the risk of direct litigation on CVAA claims (ADA- or state law-based) is likely </w:t>
      </w:r>
      <w:r w:rsidR="00415A86">
        <w:rPr>
          <w:rFonts w:ascii="Tahoma" w:eastAsia="Times New Roman" w:hAnsi="Tahoma" w:cs="Tahoma"/>
          <w:sz w:val="28"/>
          <w:szCs w:val="28"/>
        </w:rPr>
        <w:t xml:space="preserve">quite </w:t>
      </w:r>
      <w:r>
        <w:rPr>
          <w:rFonts w:ascii="Tahoma" w:eastAsia="Times New Roman" w:hAnsi="Tahoma" w:cs="Tahoma"/>
          <w:sz w:val="28"/>
          <w:szCs w:val="28"/>
        </w:rPr>
        <w:t xml:space="preserve">remote, wholesale providers need to be aware of being </w:t>
      </w:r>
      <w:r w:rsidR="00D94F99">
        <w:rPr>
          <w:rFonts w:ascii="Tahoma" w:eastAsia="Times New Roman" w:hAnsi="Tahoma" w:cs="Tahoma"/>
          <w:sz w:val="28"/>
          <w:szCs w:val="28"/>
        </w:rPr>
        <w:t>pulled into other companies’ lawsuits.  A retail service provider faced with a massive class action may well decide to implead its wholesale carrier and claim transport services contributed to the retailer’s inability to comply with CVAA accessibility.  Litigation allows defendants to try to p</w:t>
      </w:r>
      <w:r>
        <w:rPr>
          <w:rFonts w:ascii="Tahoma" w:eastAsia="Times New Roman" w:hAnsi="Tahoma" w:cs="Tahoma"/>
          <w:sz w:val="28"/>
          <w:szCs w:val="28"/>
        </w:rPr>
        <w:t>ass on blame and seek monetary contributions.  Rule 14 of the Federal Rules of Civil Procedure allows defendants to implead those who might be liable to the defendant.  Most states have similar rules.</w:t>
      </w:r>
    </w:p>
    <w:p w:rsidR="00557852" w:rsidRDefault="00557852" w:rsidP="005E2182">
      <w:pPr>
        <w:rPr>
          <w:rFonts w:ascii="Tahoma" w:eastAsia="Times New Roman" w:hAnsi="Tahoma" w:cs="Tahoma"/>
          <w:sz w:val="28"/>
          <w:szCs w:val="28"/>
        </w:rPr>
      </w:pPr>
      <w:r>
        <w:rPr>
          <w:rFonts w:ascii="Tahoma" w:eastAsia="Times New Roman" w:hAnsi="Tahoma" w:cs="Tahoma"/>
          <w:sz w:val="28"/>
          <w:szCs w:val="28"/>
        </w:rPr>
        <w:lastRenderedPageBreak/>
        <w:t xml:space="preserve">Even an innocent wholesale provider might find itself faced with increased legal fees and </w:t>
      </w:r>
      <w:r w:rsidR="00B76087">
        <w:rPr>
          <w:rFonts w:ascii="Tahoma" w:eastAsia="Times New Roman" w:hAnsi="Tahoma" w:cs="Tahoma"/>
          <w:sz w:val="28"/>
          <w:szCs w:val="28"/>
        </w:rPr>
        <w:t>nuisance settlements.</w:t>
      </w:r>
    </w:p>
    <w:p w:rsidR="00B76087" w:rsidRDefault="00B76087" w:rsidP="005E2182">
      <w:pPr>
        <w:rPr>
          <w:rFonts w:ascii="Tahoma" w:eastAsia="Times New Roman" w:hAnsi="Tahoma" w:cs="Tahoma"/>
          <w:sz w:val="28"/>
          <w:szCs w:val="28"/>
        </w:rPr>
      </w:pPr>
      <w:r>
        <w:rPr>
          <w:rFonts w:ascii="Tahoma" w:eastAsia="Times New Roman" w:hAnsi="Tahoma" w:cs="Tahoma"/>
          <w:sz w:val="28"/>
          <w:szCs w:val="28"/>
        </w:rPr>
        <w:t>And disability rights groups are more aggressive today.  Their members are unwilling to accept “second class citizenship” or “exclusion from advanced services.”  It is of critical importance to have some form of direct or indirect relationship with disability organizations.</w:t>
      </w:r>
      <w:r w:rsidR="00D94F99">
        <w:rPr>
          <w:rFonts w:ascii="Tahoma" w:eastAsia="Times New Roman" w:hAnsi="Tahoma" w:cs="Tahoma"/>
          <w:sz w:val="28"/>
          <w:szCs w:val="28"/>
        </w:rPr>
        <w:t xml:space="preserve">  And with those comments, I will again turn over the webinar to Jonathan.</w:t>
      </w:r>
    </w:p>
    <w:p w:rsidR="00B76087" w:rsidRPr="005E2182" w:rsidRDefault="00B76087" w:rsidP="00B76087">
      <w:pPr>
        <w:rPr>
          <w:rFonts w:ascii="Tahoma" w:eastAsia="Times New Roman" w:hAnsi="Tahoma" w:cs="Tahoma"/>
          <w:color w:val="FF0000"/>
          <w:sz w:val="28"/>
          <w:szCs w:val="28"/>
        </w:rPr>
      </w:pPr>
      <w:r>
        <w:rPr>
          <w:rFonts w:ascii="Tahoma" w:eastAsia="Times New Roman" w:hAnsi="Tahoma" w:cs="Tahoma"/>
          <w:color w:val="FF0000"/>
          <w:sz w:val="28"/>
          <w:szCs w:val="28"/>
        </w:rPr>
        <w:t>Slide 1</w:t>
      </w:r>
      <w:r w:rsidR="009A2FBE">
        <w:rPr>
          <w:rFonts w:ascii="Tahoma" w:eastAsia="Times New Roman" w:hAnsi="Tahoma" w:cs="Tahoma"/>
          <w:color w:val="FF0000"/>
          <w:sz w:val="28"/>
          <w:szCs w:val="28"/>
        </w:rPr>
        <w:t>5</w:t>
      </w:r>
    </w:p>
    <w:p w:rsidR="00B76087" w:rsidRPr="00B76087" w:rsidRDefault="00B76087" w:rsidP="00B76087">
      <w:pPr>
        <w:rPr>
          <w:rFonts w:ascii="Tahoma" w:eastAsia="Times New Roman" w:hAnsi="Tahoma" w:cs="Tahoma"/>
          <w:sz w:val="28"/>
          <w:szCs w:val="28"/>
        </w:rPr>
      </w:pPr>
      <w:r>
        <w:rPr>
          <w:rFonts w:ascii="Tahoma" w:eastAsia="Times New Roman" w:hAnsi="Tahoma" w:cs="Tahoma"/>
          <w:sz w:val="28"/>
          <w:szCs w:val="28"/>
        </w:rPr>
        <w:t>M&amp;D</w:t>
      </w:r>
      <w:r w:rsidRPr="00B76087">
        <w:rPr>
          <w:rFonts w:ascii="Tahoma" w:eastAsia="Times New Roman" w:hAnsi="Tahoma" w:cs="Tahoma"/>
          <w:sz w:val="28"/>
          <w:szCs w:val="28"/>
        </w:rPr>
        <w:t xml:space="preserve"> has established a broad network of connections with companies, consultants, engineering firms, nonprofits, disability interest groups, colleges and universities, and the FCC’s Disabilities Rights Office, which it can leverage to provide valuable information and compliance services, including:</w:t>
      </w:r>
    </w:p>
    <w:p w:rsidR="00B76087" w:rsidRPr="00B76087" w:rsidRDefault="00B76087" w:rsidP="00B76087">
      <w:pPr>
        <w:rPr>
          <w:rFonts w:ascii="Tahoma" w:eastAsia="Times New Roman" w:hAnsi="Tahoma" w:cs="Tahoma"/>
          <w:sz w:val="28"/>
          <w:szCs w:val="28"/>
        </w:rPr>
      </w:pPr>
      <w:r w:rsidRPr="00B76087">
        <w:rPr>
          <w:rFonts w:ascii="Tahoma" w:eastAsia="Times New Roman" w:hAnsi="Tahoma" w:cs="Tahoma"/>
          <w:sz w:val="28"/>
          <w:szCs w:val="28"/>
        </w:rPr>
        <w:t>Evaluation of products and services for CVAA compliance;</w:t>
      </w:r>
    </w:p>
    <w:p w:rsidR="00B76087" w:rsidRPr="00B76087" w:rsidRDefault="00B76087" w:rsidP="00B76087">
      <w:pPr>
        <w:rPr>
          <w:rFonts w:ascii="Tahoma" w:eastAsia="Times New Roman" w:hAnsi="Tahoma" w:cs="Tahoma"/>
          <w:sz w:val="28"/>
          <w:szCs w:val="28"/>
        </w:rPr>
      </w:pPr>
      <w:r w:rsidRPr="00B76087">
        <w:rPr>
          <w:rFonts w:ascii="Tahoma" w:eastAsia="Times New Roman" w:hAnsi="Tahoma" w:cs="Tahoma"/>
          <w:sz w:val="28"/>
          <w:szCs w:val="28"/>
        </w:rPr>
        <w:t>Negotiation and consensus building for the establishment of compliance standards; and</w:t>
      </w:r>
    </w:p>
    <w:p w:rsidR="00B76087" w:rsidRDefault="00B76087" w:rsidP="00B76087">
      <w:pPr>
        <w:rPr>
          <w:rFonts w:ascii="Tahoma" w:eastAsia="Times New Roman" w:hAnsi="Tahoma" w:cs="Tahoma"/>
          <w:sz w:val="28"/>
          <w:szCs w:val="28"/>
        </w:rPr>
      </w:pPr>
      <w:r w:rsidRPr="00B76087">
        <w:rPr>
          <w:rFonts w:ascii="Tahoma" w:eastAsia="Times New Roman" w:hAnsi="Tahoma" w:cs="Tahoma"/>
          <w:sz w:val="28"/>
          <w:szCs w:val="28"/>
        </w:rPr>
        <w:t>Cross-sharing of information and identification of cost-effective solutions, i.e., avoidance of overly expensive fixes.</w:t>
      </w:r>
    </w:p>
    <w:p w:rsidR="002A6FA1" w:rsidRPr="005E2182" w:rsidRDefault="002A6FA1" w:rsidP="002A6FA1">
      <w:pPr>
        <w:rPr>
          <w:rFonts w:ascii="Tahoma" w:eastAsia="Times New Roman" w:hAnsi="Tahoma" w:cs="Tahoma"/>
          <w:color w:val="FF0000"/>
          <w:sz w:val="28"/>
          <w:szCs w:val="28"/>
        </w:rPr>
      </w:pPr>
      <w:r>
        <w:rPr>
          <w:rFonts w:ascii="Tahoma" w:eastAsia="Times New Roman" w:hAnsi="Tahoma" w:cs="Tahoma"/>
          <w:color w:val="FF0000"/>
          <w:sz w:val="28"/>
          <w:szCs w:val="28"/>
        </w:rPr>
        <w:t>Slide 1</w:t>
      </w:r>
      <w:r w:rsidR="009A2FBE">
        <w:rPr>
          <w:rFonts w:ascii="Tahoma" w:eastAsia="Times New Roman" w:hAnsi="Tahoma" w:cs="Tahoma"/>
          <w:color w:val="FF0000"/>
          <w:sz w:val="28"/>
          <w:szCs w:val="28"/>
        </w:rPr>
        <w:t>6</w:t>
      </w:r>
    </w:p>
    <w:p w:rsidR="002A6FA1" w:rsidRPr="002A6FA1" w:rsidRDefault="002A6FA1" w:rsidP="002A6FA1">
      <w:pPr>
        <w:rPr>
          <w:rFonts w:ascii="Tahoma" w:eastAsia="Times New Roman" w:hAnsi="Tahoma" w:cs="Tahoma"/>
          <w:sz w:val="28"/>
          <w:szCs w:val="28"/>
        </w:rPr>
      </w:pPr>
      <w:r w:rsidRPr="002A6FA1">
        <w:rPr>
          <w:rFonts w:ascii="Tahoma" w:eastAsia="Times New Roman" w:hAnsi="Tahoma" w:cs="Tahoma"/>
          <w:sz w:val="28"/>
          <w:szCs w:val="28"/>
        </w:rPr>
        <w:t>Compliance review and certification can be obtained through M&amp;D, with the potential availability of attorney-client and work-product privileges to protect confidential information – not available through direct hiring of 3rd party entities.</w:t>
      </w:r>
    </w:p>
    <w:p w:rsidR="002A6FA1" w:rsidRPr="002A6FA1" w:rsidRDefault="002A6FA1" w:rsidP="002A6FA1">
      <w:pPr>
        <w:rPr>
          <w:rFonts w:ascii="Tahoma" w:eastAsia="Times New Roman" w:hAnsi="Tahoma" w:cs="Tahoma"/>
          <w:sz w:val="28"/>
          <w:szCs w:val="28"/>
        </w:rPr>
      </w:pPr>
      <w:r w:rsidRPr="002A6FA1">
        <w:rPr>
          <w:rFonts w:ascii="Tahoma" w:eastAsia="Times New Roman" w:hAnsi="Tahoma" w:cs="Tahoma"/>
          <w:sz w:val="28"/>
          <w:szCs w:val="28"/>
        </w:rPr>
        <w:t>Given the unsettled state of CVAA compliance, M&amp;D clients can obtain “early mover” advantage – helping to set cost-effective compliance requirements, as opposed to being governed by other parties’ consensus.</w:t>
      </w:r>
    </w:p>
    <w:p w:rsidR="00B67401" w:rsidRDefault="002A6FA1" w:rsidP="002A6FA1">
      <w:pPr>
        <w:rPr>
          <w:rFonts w:ascii="Tahoma" w:eastAsia="Times New Roman" w:hAnsi="Tahoma" w:cs="Tahoma"/>
          <w:sz w:val="28"/>
          <w:szCs w:val="28"/>
        </w:rPr>
      </w:pPr>
      <w:r w:rsidRPr="002A6FA1">
        <w:rPr>
          <w:rFonts w:ascii="Tahoma" w:eastAsia="Times New Roman" w:hAnsi="Tahoma" w:cs="Tahoma"/>
          <w:sz w:val="28"/>
          <w:szCs w:val="28"/>
        </w:rPr>
        <w:t>More information about M&amp;D’s compliance network “members” can be obtained after execution of a non-disclosure agreement (NDA) with individual or group “members</w:t>
      </w:r>
    </w:p>
    <w:p w:rsidR="00C36966" w:rsidRDefault="00C36966" w:rsidP="002A6FA1">
      <w:pPr>
        <w:rPr>
          <w:rFonts w:ascii="Tahoma" w:eastAsia="Times New Roman" w:hAnsi="Tahoma" w:cs="Tahoma"/>
          <w:sz w:val="28"/>
          <w:szCs w:val="28"/>
        </w:rPr>
      </w:pPr>
    </w:p>
    <w:p w:rsidR="003B1D3A" w:rsidRDefault="003B1D3A" w:rsidP="003B1D3A">
      <w:pPr>
        <w:pStyle w:val="Heading1"/>
        <w:numPr>
          <w:ilvl w:val="0"/>
          <w:numId w:val="0"/>
        </w:numPr>
        <w:rPr>
          <w:rFonts w:ascii="Tahoma" w:hAnsi="Tahoma"/>
        </w:rPr>
      </w:pPr>
      <w:r>
        <w:rPr>
          <w:rFonts w:ascii="Tahoma" w:hAnsi="Tahoma"/>
        </w:rPr>
        <w:lastRenderedPageBreak/>
        <w:t>Slide 17</w:t>
      </w:r>
    </w:p>
    <w:p w:rsidR="003B1D3A" w:rsidRDefault="003B1D3A" w:rsidP="003B1D3A">
      <w:pPr>
        <w:rPr>
          <w:rFonts w:ascii="Tahoma" w:hAnsi="Tahoma"/>
          <w:sz w:val="28"/>
        </w:rPr>
      </w:pPr>
      <w:r>
        <w:rPr>
          <w:rFonts w:ascii="Tahoma" w:hAnsi="Tahoma"/>
          <w:sz w:val="28"/>
        </w:rPr>
        <w:t>Accessibility Partners is headquartered in the Washington D.C. area. We are an accessibility consulting firm focused on accessibility of information and communication technology. We have subject matter experts in accessibility including Section 508, which is part of the Rehabilitation Act and covers accessibility by the Federal government, the World Wide Web Consortium, or W3C, Web Content Accessibility Guidelines and the FCC’s 21</w:t>
      </w:r>
      <w:r>
        <w:rPr>
          <w:rFonts w:ascii="Tahoma" w:hAnsi="Tahoma"/>
          <w:sz w:val="28"/>
          <w:vertAlign w:val="superscript"/>
        </w:rPr>
        <w:t>st</w:t>
      </w:r>
      <w:r>
        <w:rPr>
          <w:rFonts w:ascii="Tahoma" w:hAnsi="Tahoma"/>
          <w:sz w:val="28"/>
        </w:rPr>
        <w:t xml:space="preserve"> century Communications and Video Accessibility Act, or CVAA. </w:t>
      </w:r>
      <w:r>
        <w:rPr>
          <w:rFonts w:ascii="Tahoma" w:hAnsi="Tahoma"/>
          <w:sz w:val="28"/>
        </w:rPr>
        <w:br/>
        <w:t xml:space="preserve">Here at Accessibility Partners, we have </w:t>
      </w:r>
      <w:proofErr w:type="gramStart"/>
      <w:r>
        <w:rPr>
          <w:rFonts w:ascii="Tahoma" w:hAnsi="Tahoma"/>
          <w:sz w:val="28"/>
        </w:rPr>
        <w:t>staff who are</w:t>
      </w:r>
      <w:proofErr w:type="gramEnd"/>
      <w:r>
        <w:rPr>
          <w:rFonts w:ascii="Tahoma" w:hAnsi="Tahoma"/>
          <w:sz w:val="28"/>
        </w:rPr>
        <w:t xml:space="preserve"> also expert users of assistive technology products such as screen readers. Having a diverse staff of people with disabilities gives us a unique insight into the individual experiences of a wide range of technological users. </w:t>
      </w:r>
    </w:p>
    <w:p w:rsidR="003B1D3A" w:rsidRDefault="003B1D3A" w:rsidP="003B1D3A">
      <w:pPr>
        <w:rPr>
          <w:rFonts w:ascii="Tahoma" w:hAnsi="Tahoma"/>
          <w:sz w:val="28"/>
        </w:rPr>
      </w:pPr>
      <w:r>
        <w:rPr>
          <w:rFonts w:ascii="Tahoma" w:hAnsi="Tahoma"/>
          <w:sz w:val="28"/>
        </w:rPr>
        <w:t>Our clients are in the public and private sectors from technology companies to telecommunications to education.</w:t>
      </w:r>
    </w:p>
    <w:p w:rsidR="004222F7" w:rsidRPr="004F1F01" w:rsidRDefault="004222F7" w:rsidP="004222F7">
      <w:pPr>
        <w:pStyle w:val="Heading1"/>
        <w:numPr>
          <w:ilvl w:val="0"/>
          <w:numId w:val="0"/>
        </w:numPr>
        <w:rPr>
          <w:rFonts w:ascii="Tahoma" w:hAnsi="Tahoma"/>
          <w:sz w:val="28"/>
        </w:rPr>
      </w:pPr>
      <w:r w:rsidRPr="004F1F01">
        <w:rPr>
          <w:rFonts w:ascii="Tahoma" w:hAnsi="Tahoma"/>
          <w:sz w:val="28"/>
        </w:rPr>
        <w:t xml:space="preserve">Slide 18 </w:t>
      </w:r>
    </w:p>
    <w:p w:rsidR="004222F7" w:rsidRPr="004F1F01" w:rsidRDefault="004222F7" w:rsidP="004222F7">
      <w:pPr>
        <w:rPr>
          <w:rFonts w:ascii="Tahoma" w:hAnsi="Tahoma"/>
          <w:sz w:val="28"/>
        </w:rPr>
      </w:pPr>
      <w:r w:rsidRPr="004F1F01">
        <w:rPr>
          <w:rFonts w:ascii="Tahoma" w:hAnsi="Tahoma"/>
          <w:sz w:val="28"/>
        </w:rPr>
        <w:t>Our core service is accessibility testing and auditing of products and services. Some of the types of things we have tested are software and web applications such as web portals and security tools. Others are hardware such as laptops, cellphones and tablets. What is most challenging is some of today’s devices such as cellphones combine aspects of hardware and software into one package which brings several accessibility considerations into play at once.</w:t>
      </w:r>
    </w:p>
    <w:p w:rsidR="004222F7" w:rsidRPr="004F1F01" w:rsidRDefault="004222F7" w:rsidP="004222F7">
      <w:pPr>
        <w:rPr>
          <w:rFonts w:ascii="Tahoma" w:hAnsi="Tahoma"/>
          <w:sz w:val="28"/>
        </w:rPr>
      </w:pPr>
      <w:r w:rsidRPr="004F1F01">
        <w:rPr>
          <w:rFonts w:ascii="Tahoma" w:hAnsi="Tahoma"/>
          <w:sz w:val="28"/>
        </w:rPr>
        <w:t xml:space="preserve">Accessibility Partners monitors legislation, guidelines and standards as they pertain to accessibility both nationally and internationally. This enables us to be current on the accessibility landscape and guide our clients for the immediate and for the future. We understand that sometimes products and services have a long-term horizon for implementation or for their expected lifespan and our clients need to be prepared and keep surprises to a minimum when possible. </w:t>
      </w:r>
    </w:p>
    <w:p w:rsidR="004222F7" w:rsidRPr="004F1F01" w:rsidRDefault="004222F7" w:rsidP="004222F7">
      <w:pPr>
        <w:pStyle w:val="Heading1"/>
        <w:numPr>
          <w:ilvl w:val="0"/>
          <w:numId w:val="0"/>
        </w:numPr>
        <w:rPr>
          <w:rFonts w:ascii="Tahoma" w:hAnsi="Tahoma"/>
          <w:sz w:val="28"/>
        </w:rPr>
      </w:pPr>
      <w:r w:rsidRPr="004F1F01">
        <w:rPr>
          <w:rFonts w:ascii="Tahoma" w:hAnsi="Tahoma"/>
          <w:sz w:val="28"/>
        </w:rPr>
        <w:t xml:space="preserve">Slide 19 </w:t>
      </w:r>
    </w:p>
    <w:p w:rsidR="004222F7" w:rsidRPr="004F1F01" w:rsidRDefault="004222F7" w:rsidP="004222F7">
      <w:pPr>
        <w:rPr>
          <w:rFonts w:ascii="Tahoma" w:hAnsi="Tahoma"/>
          <w:sz w:val="28"/>
        </w:rPr>
      </w:pPr>
      <w:r w:rsidRPr="004F1F01">
        <w:rPr>
          <w:rFonts w:ascii="Tahoma" w:hAnsi="Tahoma"/>
          <w:sz w:val="28"/>
        </w:rPr>
        <w:t xml:space="preserve">When Accessibility </w:t>
      </w:r>
      <w:proofErr w:type="spellStart"/>
      <w:r w:rsidRPr="004F1F01">
        <w:rPr>
          <w:rFonts w:ascii="Tahoma" w:hAnsi="Tahoma"/>
          <w:sz w:val="28"/>
        </w:rPr>
        <w:t>Partnrs</w:t>
      </w:r>
      <w:proofErr w:type="spellEnd"/>
      <w:r w:rsidRPr="004F1F01">
        <w:rPr>
          <w:rFonts w:ascii="Tahoma" w:hAnsi="Tahoma"/>
          <w:sz w:val="28"/>
        </w:rPr>
        <w:t xml:space="preserve"> takes on a project we look to understand what our client actually needs. </w:t>
      </w:r>
      <w:proofErr w:type="gramStart"/>
      <w:r w:rsidRPr="004F1F01">
        <w:rPr>
          <w:rFonts w:ascii="Tahoma" w:hAnsi="Tahoma"/>
          <w:sz w:val="28"/>
        </w:rPr>
        <w:t xml:space="preserve">The testing of products, explaining what we found and helping to plan for accessibility enhancements where they’re </w:t>
      </w:r>
      <w:r w:rsidRPr="004F1F01">
        <w:rPr>
          <w:rFonts w:ascii="Tahoma" w:hAnsi="Tahoma"/>
          <w:sz w:val="28"/>
        </w:rPr>
        <w:lastRenderedPageBreak/>
        <w:t>needed helps position our clients as leaders in providing accessible products and services.</w:t>
      </w:r>
      <w:proofErr w:type="gramEnd"/>
    </w:p>
    <w:p w:rsidR="004222F7" w:rsidRPr="004F1F01" w:rsidRDefault="004222F7" w:rsidP="004222F7">
      <w:pPr>
        <w:pStyle w:val="Heading1"/>
        <w:numPr>
          <w:ilvl w:val="0"/>
          <w:numId w:val="0"/>
        </w:numPr>
        <w:rPr>
          <w:rFonts w:ascii="Tahoma" w:hAnsi="Tahoma"/>
          <w:sz w:val="28"/>
        </w:rPr>
      </w:pPr>
      <w:r w:rsidRPr="004F1F01">
        <w:rPr>
          <w:rFonts w:ascii="Tahoma" w:hAnsi="Tahoma"/>
          <w:sz w:val="28"/>
        </w:rPr>
        <w:t xml:space="preserve">Slide 20 </w:t>
      </w:r>
    </w:p>
    <w:p w:rsidR="004222F7" w:rsidRPr="004F1F01" w:rsidRDefault="004222F7" w:rsidP="004222F7">
      <w:pPr>
        <w:rPr>
          <w:rFonts w:ascii="Tahoma" w:hAnsi="Tahoma"/>
          <w:sz w:val="28"/>
        </w:rPr>
      </w:pPr>
      <w:r w:rsidRPr="004F1F01">
        <w:rPr>
          <w:rFonts w:ascii="Tahoma" w:hAnsi="Tahoma"/>
          <w:sz w:val="28"/>
        </w:rPr>
        <w:t xml:space="preserve">An accessibility audit can lead to compliance with accessibility law such as the CVAA. The audit finds how a product or service stacks up with accessibility guidelines. It focuses not only on what is wrong and inaccessible, but also on what is accessible. The findings can </w:t>
      </w:r>
      <w:proofErr w:type="spellStart"/>
      <w:r w:rsidRPr="004F1F01">
        <w:rPr>
          <w:rFonts w:ascii="Tahoma" w:hAnsi="Tahoma"/>
          <w:sz w:val="28"/>
        </w:rPr>
        <w:t>surve</w:t>
      </w:r>
      <w:proofErr w:type="spellEnd"/>
      <w:r w:rsidRPr="004F1F01">
        <w:rPr>
          <w:rFonts w:ascii="Tahoma" w:hAnsi="Tahoma"/>
          <w:sz w:val="28"/>
        </w:rPr>
        <w:t xml:space="preserve"> as a guide for future enhancements, as well as to promote what the product already does well.</w:t>
      </w:r>
    </w:p>
    <w:p w:rsidR="004222F7" w:rsidRPr="004F1F01" w:rsidRDefault="004222F7" w:rsidP="004222F7">
      <w:pPr>
        <w:rPr>
          <w:rFonts w:ascii="Tahoma" w:hAnsi="Tahoma"/>
          <w:sz w:val="28"/>
        </w:rPr>
      </w:pPr>
      <w:r w:rsidRPr="004F1F01">
        <w:rPr>
          <w:rFonts w:ascii="Tahoma" w:hAnsi="Tahoma"/>
          <w:sz w:val="28"/>
        </w:rPr>
        <w:t xml:space="preserve">In addition, the documentation from an accessibility audit can support the recordkeeping requirements of the CVAA. </w:t>
      </w:r>
    </w:p>
    <w:p w:rsidR="004222F7" w:rsidRPr="004F1F01" w:rsidRDefault="004222F7" w:rsidP="004222F7">
      <w:pPr>
        <w:pStyle w:val="Heading1"/>
        <w:numPr>
          <w:ilvl w:val="0"/>
          <w:numId w:val="0"/>
        </w:numPr>
        <w:rPr>
          <w:rFonts w:ascii="Tahoma" w:hAnsi="Tahoma"/>
          <w:sz w:val="28"/>
        </w:rPr>
      </w:pPr>
      <w:r w:rsidRPr="004F1F01">
        <w:rPr>
          <w:rFonts w:ascii="Tahoma" w:hAnsi="Tahoma"/>
          <w:sz w:val="28"/>
        </w:rPr>
        <w:t xml:space="preserve">Slide 21 </w:t>
      </w:r>
    </w:p>
    <w:p w:rsidR="004222F7" w:rsidRPr="004F1F01" w:rsidRDefault="004222F7" w:rsidP="004222F7">
      <w:pPr>
        <w:rPr>
          <w:rFonts w:ascii="Tahoma" w:hAnsi="Tahoma"/>
          <w:sz w:val="28"/>
        </w:rPr>
      </w:pPr>
      <w:r w:rsidRPr="004F1F01">
        <w:rPr>
          <w:rFonts w:ascii="Tahoma" w:hAnsi="Tahoma"/>
          <w:sz w:val="28"/>
        </w:rPr>
        <w:t xml:space="preserve">In an accessibility audit, the focus is on the end user and how he or she interacts with the product. Users may have various disabilities such as blindness, low vision, deaf and hard of hearing, and dexterity impairments. Part of testing a product is to consider what common assistive technology a typical user with a disability would use to gain access. For example, a </w:t>
      </w:r>
      <w:proofErr w:type="spellStart"/>
      <w:r w:rsidRPr="004F1F01">
        <w:rPr>
          <w:rFonts w:ascii="Tahoma" w:hAnsi="Tahoma"/>
          <w:sz w:val="28"/>
        </w:rPr>
        <w:t>blidn</w:t>
      </w:r>
      <w:proofErr w:type="spellEnd"/>
      <w:r w:rsidRPr="004F1F01">
        <w:rPr>
          <w:rFonts w:ascii="Tahoma" w:hAnsi="Tahoma"/>
          <w:sz w:val="28"/>
        </w:rPr>
        <w:t xml:space="preserve"> user often uses a screen reader to read text shown on a computer or cellphone screen. Then, how well does the product work with the assistive technology currently? What can be changed to allow it to work better? These questions can be answered in the accessibility audit.</w:t>
      </w:r>
    </w:p>
    <w:p w:rsidR="004222F7" w:rsidRPr="004F1F01" w:rsidRDefault="004222F7" w:rsidP="004222F7">
      <w:pPr>
        <w:pStyle w:val="Heading1"/>
        <w:numPr>
          <w:ilvl w:val="0"/>
          <w:numId w:val="0"/>
        </w:numPr>
        <w:rPr>
          <w:rFonts w:ascii="Tahoma" w:hAnsi="Tahoma"/>
          <w:sz w:val="28"/>
        </w:rPr>
      </w:pPr>
      <w:r w:rsidRPr="004F1F01">
        <w:rPr>
          <w:rFonts w:ascii="Tahoma" w:hAnsi="Tahoma"/>
          <w:sz w:val="28"/>
        </w:rPr>
        <w:t xml:space="preserve">Slide 22 </w:t>
      </w:r>
    </w:p>
    <w:p w:rsidR="004222F7" w:rsidRPr="004F1F01" w:rsidRDefault="004222F7" w:rsidP="004222F7">
      <w:pPr>
        <w:rPr>
          <w:rFonts w:ascii="Tahoma" w:hAnsi="Tahoma"/>
          <w:sz w:val="28"/>
        </w:rPr>
      </w:pPr>
      <w:r w:rsidRPr="004F1F01">
        <w:rPr>
          <w:rFonts w:ascii="Tahoma" w:hAnsi="Tahoma"/>
          <w:sz w:val="28"/>
        </w:rPr>
        <w:t>Briefly the testing methodology is:</w:t>
      </w:r>
    </w:p>
    <w:p w:rsidR="004222F7" w:rsidRPr="004F1F01" w:rsidRDefault="004222F7" w:rsidP="004222F7">
      <w:pPr>
        <w:rPr>
          <w:rFonts w:ascii="Tahoma" w:hAnsi="Tahoma"/>
          <w:sz w:val="28"/>
        </w:rPr>
      </w:pPr>
      <w:r w:rsidRPr="004F1F01">
        <w:rPr>
          <w:rFonts w:ascii="Tahoma" w:hAnsi="Tahoma"/>
          <w:sz w:val="28"/>
        </w:rPr>
        <w:t>First, review requirements, specifications and product documentation.</w:t>
      </w:r>
    </w:p>
    <w:p w:rsidR="004222F7" w:rsidRPr="004F1F01" w:rsidRDefault="004222F7" w:rsidP="004222F7">
      <w:pPr>
        <w:rPr>
          <w:rFonts w:ascii="Tahoma" w:hAnsi="Tahoma"/>
          <w:sz w:val="28"/>
        </w:rPr>
      </w:pPr>
      <w:r w:rsidRPr="004F1F01">
        <w:rPr>
          <w:rFonts w:ascii="Tahoma" w:hAnsi="Tahoma"/>
          <w:sz w:val="28"/>
        </w:rPr>
        <w:t>Then develop test plan based on requirements such as CVAA, Section 508, etc.</w:t>
      </w:r>
    </w:p>
    <w:p w:rsidR="004222F7" w:rsidRPr="004F1F01" w:rsidRDefault="004222F7" w:rsidP="004222F7">
      <w:pPr>
        <w:rPr>
          <w:rFonts w:ascii="Tahoma" w:hAnsi="Tahoma"/>
          <w:sz w:val="28"/>
        </w:rPr>
      </w:pPr>
      <w:r w:rsidRPr="004F1F01">
        <w:rPr>
          <w:rFonts w:ascii="Tahoma" w:hAnsi="Tahoma"/>
          <w:sz w:val="28"/>
        </w:rPr>
        <w:t xml:space="preserve">Test the product by using a combination of automated test tools, assistive technology and manual inspection of the products.  </w:t>
      </w:r>
    </w:p>
    <w:p w:rsidR="004222F7" w:rsidRPr="004F1F01" w:rsidRDefault="004222F7" w:rsidP="004222F7">
      <w:pPr>
        <w:rPr>
          <w:rFonts w:ascii="Tahoma" w:hAnsi="Tahoma"/>
          <w:sz w:val="28"/>
        </w:rPr>
      </w:pPr>
      <w:r w:rsidRPr="004F1F01">
        <w:rPr>
          <w:rFonts w:ascii="Tahoma" w:hAnsi="Tahoma"/>
          <w:sz w:val="28"/>
        </w:rPr>
        <w:lastRenderedPageBreak/>
        <w:t>Where possible we include people with disabilities to ensure “real world” feedback; Accessibility Partners employs testers with disabilities so this is usually the case.</w:t>
      </w:r>
    </w:p>
    <w:p w:rsidR="004222F7" w:rsidRPr="004F1F01" w:rsidRDefault="004222F7" w:rsidP="004222F7">
      <w:pPr>
        <w:rPr>
          <w:rFonts w:ascii="Tahoma" w:hAnsi="Tahoma"/>
          <w:sz w:val="28"/>
        </w:rPr>
      </w:pPr>
      <w:r w:rsidRPr="004F1F01">
        <w:rPr>
          <w:rFonts w:ascii="Tahoma" w:hAnsi="Tahoma"/>
          <w:sz w:val="28"/>
        </w:rPr>
        <w:t>A comprehensive report including gap analysis and optionally remediation suggestions is prepared.</w:t>
      </w:r>
    </w:p>
    <w:p w:rsidR="004222F7" w:rsidRPr="004F1F01" w:rsidRDefault="004222F7" w:rsidP="004222F7">
      <w:pPr>
        <w:pStyle w:val="Heading1"/>
        <w:numPr>
          <w:ilvl w:val="0"/>
          <w:numId w:val="0"/>
        </w:numPr>
        <w:rPr>
          <w:rFonts w:ascii="Tahoma" w:hAnsi="Tahoma"/>
          <w:sz w:val="28"/>
        </w:rPr>
      </w:pPr>
      <w:r w:rsidRPr="004F1F01">
        <w:rPr>
          <w:rFonts w:ascii="Tahoma" w:hAnsi="Tahoma"/>
          <w:sz w:val="28"/>
        </w:rPr>
        <w:t>Slide 23</w:t>
      </w:r>
    </w:p>
    <w:p w:rsidR="004222F7" w:rsidRPr="004F1F01" w:rsidRDefault="004222F7" w:rsidP="004222F7">
      <w:pPr>
        <w:rPr>
          <w:rFonts w:ascii="Tahoma" w:hAnsi="Tahoma"/>
          <w:sz w:val="28"/>
        </w:rPr>
      </w:pPr>
      <w:r w:rsidRPr="004F1F01">
        <w:rPr>
          <w:rFonts w:ascii="Tahoma" w:hAnsi="Tahoma"/>
          <w:sz w:val="28"/>
        </w:rPr>
        <w:t xml:space="preserve">Compliance documentation is created. For example, for a CVAA-based audit the documentation will list how the product complies </w:t>
      </w:r>
      <w:proofErr w:type="gramStart"/>
      <w:r w:rsidRPr="004F1F01">
        <w:rPr>
          <w:rFonts w:ascii="Tahoma" w:hAnsi="Tahoma"/>
          <w:sz w:val="28"/>
        </w:rPr>
        <w:t>to</w:t>
      </w:r>
      <w:proofErr w:type="gramEnd"/>
      <w:r w:rsidRPr="004F1F01">
        <w:rPr>
          <w:rFonts w:ascii="Tahoma" w:hAnsi="Tahoma"/>
          <w:sz w:val="28"/>
        </w:rPr>
        <w:t xml:space="preserve"> the CVAA. Similarly, a Voluntary Accessibility Template (VPAT) is used for Section 508.</w:t>
      </w:r>
    </w:p>
    <w:p w:rsidR="004222F7" w:rsidRPr="004F1F01" w:rsidRDefault="004222F7" w:rsidP="004222F7">
      <w:pPr>
        <w:rPr>
          <w:rFonts w:ascii="Tahoma" w:hAnsi="Tahoma"/>
          <w:sz w:val="28"/>
        </w:rPr>
      </w:pPr>
      <w:r w:rsidRPr="004F1F01">
        <w:rPr>
          <w:rFonts w:ascii="Tahoma" w:hAnsi="Tahoma"/>
          <w:sz w:val="28"/>
        </w:rPr>
        <w:t xml:space="preserve">CVAA needs several documents including statements on Accessibility of the product, Information about the compatibility of products and services with peripheral devices, </w:t>
      </w:r>
      <w:proofErr w:type="gramStart"/>
      <w:r w:rsidRPr="004F1F01">
        <w:rPr>
          <w:rFonts w:ascii="Tahoma" w:hAnsi="Tahoma"/>
          <w:sz w:val="28"/>
        </w:rPr>
        <w:t>Specialized</w:t>
      </w:r>
      <w:proofErr w:type="gramEnd"/>
      <w:r w:rsidRPr="004F1F01">
        <w:rPr>
          <w:rFonts w:ascii="Tahoma" w:hAnsi="Tahoma"/>
          <w:sz w:val="28"/>
        </w:rPr>
        <w:t xml:space="preserve"> customer premise equipment commonly used by individuals with disabilities to achieve access, and efforts to Consult with Individuals with Disabilities.</w:t>
      </w:r>
    </w:p>
    <w:p w:rsidR="004222F7" w:rsidRPr="004F1F01" w:rsidRDefault="004222F7" w:rsidP="004222F7">
      <w:pPr>
        <w:pStyle w:val="Heading1"/>
        <w:numPr>
          <w:ilvl w:val="0"/>
          <w:numId w:val="0"/>
        </w:numPr>
        <w:rPr>
          <w:rFonts w:ascii="Tahoma" w:hAnsi="Tahoma"/>
          <w:sz w:val="28"/>
        </w:rPr>
      </w:pPr>
      <w:r w:rsidRPr="004F1F01">
        <w:rPr>
          <w:rFonts w:ascii="Tahoma" w:hAnsi="Tahoma"/>
          <w:sz w:val="28"/>
        </w:rPr>
        <w:t>Slide 24</w:t>
      </w:r>
    </w:p>
    <w:p w:rsidR="004222F7" w:rsidRPr="004F1F01" w:rsidRDefault="004222F7" w:rsidP="004222F7">
      <w:pPr>
        <w:rPr>
          <w:rFonts w:ascii="Tahoma" w:hAnsi="Tahoma"/>
          <w:sz w:val="28"/>
        </w:rPr>
      </w:pPr>
      <w:r w:rsidRPr="004F1F01">
        <w:rPr>
          <w:rFonts w:ascii="Tahoma" w:hAnsi="Tahoma"/>
          <w:sz w:val="28"/>
        </w:rPr>
        <w:t xml:space="preserve">The final documentation package ensures compliance with FCC’s recordkeeping rules as part of the CVAA. </w:t>
      </w:r>
    </w:p>
    <w:p w:rsidR="004222F7" w:rsidRPr="004F1F01" w:rsidRDefault="004222F7" w:rsidP="004222F7">
      <w:pPr>
        <w:rPr>
          <w:rFonts w:ascii="Tahoma" w:hAnsi="Tahoma"/>
          <w:sz w:val="28"/>
        </w:rPr>
      </w:pPr>
      <w:r w:rsidRPr="004F1F01">
        <w:rPr>
          <w:rFonts w:ascii="Tahoma" w:hAnsi="Tahoma"/>
          <w:sz w:val="28"/>
        </w:rPr>
        <w:t>An affidavit or declaration is filed annually, on or before April 1 stating that the CVAA accessibility documentation does exist.</w:t>
      </w:r>
    </w:p>
    <w:p w:rsidR="004222F7" w:rsidRPr="004F1F01" w:rsidRDefault="004222F7" w:rsidP="004222F7">
      <w:pPr>
        <w:rPr>
          <w:rFonts w:ascii="Tahoma" w:hAnsi="Tahoma"/>
          <w:sz w:val="28"/>
        </w:rPr>
      </w:pPr>
      <w:r w:rsidRPr="004F1F01">
        <w:rPr>
          <w:rFonts w:ascii="Tahoma" w:hAnsi="Tahoma"/>
          <w:sz w:val="28"/>
        </w:rPr>
        <w:t>The annual filing also includes contact information for the consumers, and a US agent for service contact information.</w:t>
      </w:r>
    </w:p>
    <w:p w:rsidR="00C36966" w:rsidRDefault="00C36966" w:rsidP="002A6FA1">
      <w:pPr>
        <w:rPr>
          <w:rFonts w:ascii="Tahoma" w:eastAsia="Times New Roman" w:hAnsi="Tahoma" w:cs="Tahoma"/>
          <w:sz w:val="28"/>
          <w:szCs w:val="28"/>
        </w:rPr>
      </w:pPr>
    </w:p>
    <w:sectPr w:rsidR="00C36966" w:rsidSect="007904A3">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1D2" w:rsidRDefault="005431D2" w:rsidP="002B168F">
      <w:pPr>
        <w:spacing w:after="0"/>
      </w:pPr>
      <w:r>
        <w:separator/>
      </w:r>
    </w:p>
  </w:endnote>
  <w:endnote w:type="continuationSeparator" w:id="0">
    <w:p w:rsidR="005431D2" w:rsidRDefault="005431D2" w:rsidP="002B16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rPr>
      <w:id w:val="16038604"/>
      <w:docPartObj>
        <w:docPartGallery w:val="Page Numbers (Bottom of Page)"/>
        <w:docPartUnique/>
      </w:docPartObj>
    </w:sdtPr>
    <w:sdtEndPr/>
    <w:sdtContent>
      <w:p w:rsidR="00B2197B" w:rsidRPr="002B168F" w:rsidRDefault="00B2197B">
        <w:pPr>
          <w:pStyle w:val="Footer"/>
          <w:rPr>
            <w:rFonts w:ascii="Tahoma" w:hAnsi="Tahoma" w:cs="Tahoma"/>
          </w:rPr>
        </w:pPr>
        <w:r w:rsidRPr="002B168F">
          <w:rPr>
            <w:rFonts w:ascii="Tahoma" w:hAnsi="Tahoma" w:cs="Tahoma"/>
          </w:rPr>
          <w:fldChar w:fldCharType="begin"/>
        </w:r>
        <w:r w:rsidRPr="002B168F">
          <w:rPr>
            <w:rFonts w:ascii="Tahoma" w:hAnsi="Tahoma" w:cs="Tahoma"/>
          </w:rPr>
          <w:instrText xml:space="preserve"> PAGE   \* MERGEFORMAT </w:instrText>
        </w:r>
        <w:r w:rsidRPr="002B168F">
          <w:rPr>
            <w:rFonts w:ascii="Tahoma" w:hAnsi="Tahoma" w:cs="Tahoma"/>
          </w:rPr>
          <w:fldChar w:fldCharType="separate"/>
        </w:r>
        <w:r w:rsidR="00EE1F9E">
          <w:rPr>
            <w:rFonts w:ascii="Tahoma" w:hAnsi="Tahoma" w:cs="Tahoma"/>
            <w:noProof/>
          </w:rPr>
          <w:t>3</w:t>
        </w:r>
        <w:r w:rsidRPr="002B168F">
          <w:rPr>
            <w:rFonts w:ascii="Tahoma" w:hAnsi="Tahoma" w:cs="Tahoma"/>
          </w:rPr>
          <w:fldChar w:fldCharType="end"/>
        </w:r>
      </w:p>
    </w:sdtContent>
  </w:sdt>
  <w:p w:rsidR="00B2197B" w:rsidRDefault="00B219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1D2" w:rsidRDefault="005431D2" w:rsidP="002B168F">
      <w:pPr>
        <w:spacing w:after="0"/>
      </w:pPr>
      <w:r>
        <w:separator/>
      </w:r>
    </w:p>
  </w:footnote>
  <w:footnote w:type="continuationSeparator" w:id="0">
    <w:p w:rsidR="005431D2" w:rsidRDefault="005431D2" w:rsidP="002B168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97B" w:rsidRPr="00FE779C" w:rsidRDefault="00B2197B" w:rsidP="00FE779C">
    <w:pPr>
      <w:pStyle w:val="Header"/>
      <w:jc w:val="center"/>
      <w:rPr>
        <w:rFonts w:ascii="Tahoma" w:hAnsi="Tahoma" w:cs="Tahoma"/>
        <w:b/>
      </w:rPr>
    </w:pPr>
    <w:r>
      <w:rPr>
        <w:rFonts w:ascii="Tahoma" w:hAnsi="Tahoma" w:cs="Tahoma"/>
        <w:b/>
      </w:rPr>
      <w:t>CVAA Webinar Master Script v2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2D7F3A"/>
    <w:multiLevelType w:val="hybridMultilevel"/>
    <w:tmpl w:val="473C2378"/>
    <w:lvl w:ilvl="0" w:tplc="CDA608BA">
      <w:start w:val="1"/>
      <w:numFmt w:val="upperRoman"/>
      <w:pStyle w:val="Heading1"/>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1401B5"/>
    <w:multiLevelType w:val="multilevel"/>
    <w:tmpl w:val="0409001D"/>
    <w:styleLink w:val="MDList"/>
    <w:lvl w:ilvl="0">
      <w:start w:val="1"/>
      <w:numFmt w:val="upperRoman"/>
      <w:lvlText w:val="%1)"/>
      <w:lvlJc w:val="left"/>
      <w:pPr>
        <w:ind w:left="360" w:hanging="360"/>
      </w:pPr>
      <w:rPr>
        <w:rFonts w:ascii="Tahoma" w:hAnsi="Tahoma"/>
        <w:sz w:val="2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E2182"/>
    <w:rsid w:val="00003F5D"/>
    <w:rsid w:val="00033644"/>
    <w:rsid w:val="000508AD"/>
    <w:rsid w:val="000B623C"/>
    <w:rsid w:val="000C0CB0"/>
    <w:rsid w:val="000E6C84"/>
    <w:rsid w:val="0010699D"/>
    <w:rsid w:val="00115409"/>
    <w:rsid w:val="00165213"/>
    <w:rsid w:val="001C086D"/>
    <w:rsid w:val="001F17DC"/>
    <w:rsid w:val="0026688F"/>
    <w:rsid w:val="00283BD3"/>
    <w:rsid w:val="002A6FA1"/>
    <w:rsid w:val="002B112A"/>
    <w:rsid w:val="002B168F"/>
    <w:rsid w:val="002B6ADB"/>
    <w:rsid w:val="002C1B66"/>
    <w:rsid w:val="002C5533"/>
    <w:rsid w:val="002C58C4"/>
    <w:rsid w:val="002F04E9"/>
    <w:rsid w:val="003445E4"/>
    <w:rsid w:val="00382E61"/>
    <w:rsid w:val="00386DDE"/>
    <w:rsid w:val="003A14F7"/>
    <w:rsid w:val="003B1D3A"/>
    <w:rsid w:val="003C53EF"/>
    <w:rsid w:val="003D72AA"/>
    <w:rsid w:val="00411077"/>
    <w:rsid w:val="00415A86"/>
    <w:rsid w:val="00420867"/>
    <w:rsid w:val="004222F7"/>
    <w:rsid w:val="004803A1"/>
    <w:rsid w:val="00486568"/>
    <w:rsid w:val="005431D2"/>
    <w:rsid w:val="00557852"/>
    <w:rsid w:val="00566330"/>
    <w:rsid w:val="005724AB"/>
    <w:rsid w:val="0059436B"/>
    <w:rsid w:val="005A768B"/>
    <w:rsid w:val="005C4DCF"/>
    <w:rsid w:val="005C6FA9"/>
    <w:rsid w:val="005E0710"/>
    <w:rsid w:val="005E2182"/>
    <w:rsid w:val="006732D5"/>
    <w:rsid w:val="006B1FCE"/>
    <w:rsid w:val="00755145"/>
    <w:rsid w:val="007904A3"/>
    <w:rsid w:val="007B5345"/>
    <w:rsid w:val="0082072E"/>
    <w:rsid w:val="0086640E"/>
    <w:rsid w:val="0086740B"/>
    <w:rsid w:val="00937503"/>
    <w:rsid w:val="009548AE"/>
    <w:rsid w:val="00964BFC"/>
    <w:rsid w:val="009A2FBE"/>
    <w:rsid w:val="00A20C36"/>
    <w:rsid w:val="00A77FC7"/>
    <w:rsid w:val="00AA5524"/>
    <w:rsid w:val="00AF1A79"/>
    <w:rsid w:val="00B2197B"/>
    <w:rsid w:val="00B24FB6"/>
    <w:rsid w:val="00B44472"/>
    <w:rsid w:val="00B67401"/>
    <w:rsid w:val="00B76087"/>
    <w:rsid w:val="00B96DCE"/>
    <w:rsid w:val="00BB4249"/>
    <w:rsid w:val="00BD7EE5"/>
    <w:rsid w:val="00BE10D7"/>
    <w:rsid w:val="00BF32A6"/>
    <w:rsid w:val="00C23C3D"/>
    <w:rsid w:val="00C36966"/>
    <w:rsid w:val="00C41537"/>
    <w:rsid w:val="00C477A9"/>
    <w:rsid w:val="00C47FF4"/>
    <w:rsid w:val="00C64C0F"/>
    <w:rsid w:val="00C90694"/>
    <w:rsid w:val="00CD143F"/>
    <w:rsid w:val="00CE7B9D"/>
    <w:rsid w:val="00D032C3"/>
    <w:rsid w:val="00D73FF9"/>
    <w:rsid w:val="00D94F99"/>
    <w:rsid w:val="00DA37E3"/>
    <w:rsid w:val="00DE08C0"/>
    <w:rsid w:val="00E14557"/>
    <w:rsid w:val="00E34120"/>
    <w:rsid w:val="00E34A35"/>
    <w:rsid w:val="00EE1F9E"/>
    <w:rsid w:val="00F50BF4"/>
    <w:rsid w:val="00F537B5"/>
    <w:rsid w:val="00F73167"/>
    <w:rsid w:val="00FE7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182"/>
    <w:pPr>
      <w:spacing w:after="240"/>
    </w:pPr>
    <w:rPr>
      <w:sz w:val="24"/>
    </w:rPr>
  </w:style>
  <w:style w:type="paragraph" w:styleId="Heading1">
    <w:name w:val="heading 1"/>
    <w:basedOn w:val="Normal"/>
    <w:next w:val="Normal"/>
    <w:link w:val="Heading1Char"/>
    <w:uiPriority w:val="9"/>
    <w:qFormat/>
    <w:rsid w:val="00BE10D7"/>
    <w:pPr>
      <w:keepNext/>
      <w:keepLines/>
      <w:numPr>
        <w:numId w:val="1"/>
      </w:numPr>
      <w:outlineLvl w:val="0"/>
    </w:pPr>
    <w:rPr>
      <w:rFonts w:eastAsia="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283BD3"/>
    <w:pPr>
      <w:spacing w:after="120"/>
    </w:pPr>
    <w:rPr>
      <w:sz w:val="22"/>
    </w:rPr>
  </w:style>
  <w:style w:type="character" w:customStyle="1" w:styleId="FootnoteTextChar">
    <w:name w:val="Footnote Text Char"/>
    <w:basedOn w:val="DefaultParagraphFont"/>
    <w:link w:val="FootnoteText"/>
    <w:uiPriority w:val="99"/>
    <w:rsid w:val="00283BD3"/>
    <w:rPr>
      <w:sz w:val="22"/>
    </w:rPr>
  </w:style>
  <w:style w:type="character" w:customStyle="1" w:styleId="Heading1Char">
    <w:name w:val="Heading 1 Char"/>
    <w:basedOn w:val="DefaultParagraphFont"/>
    <w:link w:val="Heading1"/>
    <w:uiPriority w:val="9"/>
    <w:rsid w:val="00BE10D7"/>
    <w:rPr>
      <w:rFonts w:eastAsia="Times New Roman"/>
      <w:b/>
      <w:bCs/>
      <w:sz w:val="24"/>
      <w:szCs w:val="28"/>
    </w:rPr>
  </w:style>
  <w:style w:type="numbering" w:customStyle="1" w:styleId="MDList">
    <w:name w:val="M&amp;D List"/>
    <w:uiPriority w:val="99"/>
    <w:rsid w:val="000508AD"/>
    <w:pPr>
      <w:numPr>
        <w:numId w:val="2"/>
      </w:numPr>
    </w:pPr>
  </w:style>
  <w:style w:type="paragraph" w:styleId="Header">
    <w:name w:val="header"/>
    <w:basedOn w:val="Normal"/>
    <w:link w:val="HeaderChar"/>
    <w:uiPriority w:val="99"/>
    <w:semiHidden/>
    <w:unhideWhenUsed/>
    <w:rsid w:val="002B168F"/>
    <w:pPr>
      <w:tabs>
        <w:tab w:val="center" w:pos="4680"/>
        <w:tab w:val="right" w:pos="9360"/>
      </w:tabs>
      <w:spacing w:after="0"/>
    </w:pPr>
  </w:style>
  <w:style w:type="character" w:customStyle="1" w:styleId="HeaderChar">
    <w:name w:val="Header Char"/>
    <w:basedOn w:val="DefaultParagraphFont"/>
    <w:link w:val="Header"/>
    <w:uiPriority w:val="99"/>
    <w:semiHidden/>
    <w:rsid w:val="002B168F"/>
    <w:rPr>
      <w:sz w:val="24"/>
    </w:rPr>
  </w:style>
  <w:style w:type="paragraph" w:styleId="Footer">
    <w:name w:val="footer"/>
    <w:basedOn w:val="Normal"/>
    <w:link w:val="FooterChar"/>
    <w:uiPriority w:val="99"/>
    <w:unhideWhenUsed/>
    <w:rsid w:val="002B168F"/>
    <w:pPr>
      <w:tabs>
        <w:tab w:val="center" w:pos="4680"/>
        <w:tab w:val="right" w:pos="9360"/>
      </w:tabs>
      <w:spacing w:after="0"/>
    </w:pPr>
  </w:style>
  <w:style w:type="character" w:customStyle="1" w:styleId="FooterChar">
    <w:name w:val="Footer Char"/>
    <w:basedOn w:val="DefaultParagraphFont"/>
    <w:link w:val="Footer"/>
    <w:uiPriority w:val="99"/>
    <w:rsid w:val="002B168F"/>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182"/>
    <w:pPr>
      <w:spacing w:after="240"/>
    </w:pPr>
    <w:rPr>
      <w:sz w:val="24"/>
    </w:rPr>
  </w:style>
  <w:style w:type="paragraph" w:styleId="Heading1">
    <w:name w:val="heading 1"/>
    <w:basedOn w:val="Normal"/>
    <w:next w:val="Normal"/>
    <w:link w:val="Heading1Char"/>
    <w:uiPriority w:val="9"/>
    <w:qFormat/>
    <w:rsid w:val="00BE10D7"/>
    <w:pPr>
      <w:keepNext/>
      <w:keepLines/>
      <w:numPr>
        <w:numId w:val="1"/>
      </w:numPr>
      <w:outlineLvl w:val="0"/>
    </w:pPr>
    <w:rPr>
      <w:rFonts w:eastAsia="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283BD3"/>
    <w:pPr>
      <w:spacing w:after="120"/>
    </w:pPr>
    <w:rPr>
      <w:sz w:val="22"/>
    </w:rPr>
  </w:style>
  <w:style w:type="character" w:customStyle="1" w:styleId="FootnoteTextChar">
    <w:name w:val="Footnote Text Char"/>
    <w:basedOn w:val="DefaultParagraphFont"/>
    <w:link w:val="FootnoteText"/>
    <w:uiPriority w:val="99"/>
    <w:rsid w:val="00283BD3"/>
    <w:rPr>
      <w:sz w:val="22"/>
    </w:rPr>
  </w:style>
  <w:style w:type="character" w:customStyle="1" w:styleId="Heading1Char">
    <w:name w:val="Heading 1 Char"/>
    <w:basedOn w:val="DefaultParagraphFont"/>
    <w:link w:val="Heading1"/>
    <w:uiPriority w:val="9"/>
    <w:rsid w:val="00BE10D7"/>
    <w:rPr>
      <w:rFonts w:eastAsia="Times New Roman"/>
      <w:b/>
      <w:bCs/>
      <w:sz w:val="24"/>
      <w:szCs w:val="28"/>
    </w:rPr>
  </w:style>
  <w:style w:type="numbering" w:customStyle="1" w:styleId="MDList">
    <w:name w:val="M&amp;D List"/>
    <w:uiPriority w:val="99"/>
    <w:rsid w:val="000508AD"/>
    <w:pPr>
      <w:numPr>
        <w:numId w:val="2"/>
      </w:numPr>
    </w:pPr>
  </w:style>
  <w:style w:type="paragraph" w:styleId="Header">
    <w:name w:val="header"/>
    <w:basedOn w:val="Normal"/>
    <w:link w:val="HeaderChar"/>
    <w:uiPriority w:val="99"/>
    <w:semiHidden/>
    <w:unhideWhenUsed/>
    <w:rsid w:val="002B168F"/>
    <w:pPr>
      <w:tabs>
        <w:tab w:val="center" w:pos="4680"/>
        <w:tab w:val="right" w:pos="9360"/>
      </w:tabs>
      <w:spacing w:after="0"/>
    </w:pPr>
  </w:style>
  <w:style w:type="character" w:customStyle="1" w:styleId="HeaderChar">
    <w:name w:val="Header Char"/>
    <w:basedOn w:val="DefaultParagraphFont"/>
    <w:link w:val="Header"/>
    <w:uiPriority w:val="99"/>
    <w:semiHidden/>
    <w:rsid w:val="002B168F"/>
    <w:rPr>
      <w:sz w:val="24"/>
    </w:rPr>
  </w:style>
  <w:style w:type="paragraph" w:styleId="Footer">
    <w:name w:val="footer"/>
    <w:basedOn w:val="Normal"/>
    <w:link w:val="FooterChar"/>
    <w:uiPriority w:val="99"/>
    <w:unhideWhenUsed/>
    <w:rsid w:val="002B168F"/>
    <w:pPr>
      <w:tabs>
        <w:tab w:val="center" w:pos="4680"/>
        <w:tab w:val="right" w:pos="9360"/>
      </w:tabs>
      <w:spacing w:after="0"/>
    </w:pPr>
  </w:style>
  <w:style w:type="character" w:customStyle="1" w:styleId="FooterChar">
    <w:name w:val="Footer Char"/>
    <w:basedOn w:val="DefaultParagraphFont"/>
    <w:link w:val="Footer"/>
    <w:uiPriority w:val="99"/>
    <w:rsid w:val="002B168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53817">
      <w:bodyDiv w:val="1"/>
      <w:marLeft w:val="0"/>
      <w:marRight w:val="0"/>
      <w:marTop w:val="0"/>
      <w:marBottom w:val="0"/>
      <w:divBdr>
        <w:top w:val="none" w:sz="0" w:space="0" w:color="auto"/>
        <w:left w:val="none" w:sz="0" w:space="0" w:color="auto"/>
        <w:bottom w:val="none" w:sz="0" w:space="0" w:color="auto"/>
        <w:right w:val="none" w:sz="0" w:space="0" w:color="auto"/>
      </w:divBdr>
      <w:divsChild>
        <w:div w:id="198082446">
          <w:marLeft w:val="1166"/>
          <w:marRight w:val="0"/>
          <w:marTop w:val="96"/>
          <w:marBottom w:val="0"/>
          <w:divBdr>
            <w:top w:val="none" w:sz="0" w:space="0" w:color="auto"/>
            <w:left w:val="none" w:sz="0" w:space="0" w:color="auto"/>
            <w:bottom w:val="none" w:sz="0" w:space="0" w:color="auto"/>
            <w:right w:val="none" w:sz="0" w:space="0" w:color="auto"/>
          </w:divBdr>
        </w:div>
      </w:divsChild>
    </w:div>
    <w:div w:id="156195756">
      <w:bodyDiv w:val="1"/>
      <w:marLeft w:val="0"/>
      <w:marRight w:val="0"/>
      <w:marTop w:val="0"/>
      <w:marBottom w:val="0"/>
      <w:divBdr>
        <w:top w:val="none" w:sz="0" w:space="0" w:color="auto"/>
        <w:left w:val="none" w:sz="0" w:space="0" w:color="auto"/>
        <w:bottom w:val="none" w:sz="0" w:space="0" w:color="auto"/>
        <w:right w:val="none" w:sz="0" w:space="0" w:color="auto"/>
      </w:divBdr>
      <w:divsChild>
        <w:div w:id="22630264">
          <w:marLeft w:val="1886"/>
          <w:marRight w:val="0"/>
          <w:marTop w:val="86"/>
          <w:marBottom w:val="0"/>
          <w:divBdr>
            <w:top w:val="none" w:sz="0" w:space="0" w:color="auto"/>
            <w:left w:val="none" w:sz="0" w:space="0" w:color="auto"/>
            <w:bottom w:val="none" w:sz="0" w:space="0" w:color="auto"/>
            <w:right w:val="none" w:sz="0" w:space="0" w:color="auto"/>
          </w:divBdr>
        </w:div>
        <w:div w:id="1537617869">
          <w:marLeft w:val="1886"/>
          <w:marRight w:val="0"/>
          <w:marTop w:val="86"/>
          <w:marBottom w:val="0"/>
          <w:divBdr>
            <w:top w:val="none" w:sz="0" w:space="0" w:color="auto"/>
            <w:left w:val="none" w:sz="0" w:space="0" w:color="auto"/>
            <w:bottom w:val="none" w:sz="0" w:space="0" w:color="auto"/>
            <w:right w:val="none" w:sz="0" w:space="0" w:color="auto"/>
          </w:divBdr>
        </w:div>
        <w:div w:id="1388988061">
          <w:marLeft w:val="1886"/>
          <w:marRight w:val="0"/>
          <w:marTop w:val="86"/>
          <w:marBottom w:val="0"/>
          <w:divBdr>
            <w:top w:val="none" w:sz="0" w:space="0" w:color="auto"/>
            <w:left w:val="none" w:sz="0" w:space="0" w:color="auto"/>
            <w:bottom w:val="none" w:sz="0" w:space="0" w:color="auto"/>
            <w:right w:val="none" w:sz="0" w:space="0" w:color="auto"/>
          </w:divBdr>
        </w:div>
      </w:divsChild>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802968677">
      <w:bodyDiv w:val="1"/>
      <w:marLeft w:val="0"/>
      <w:marRight w:val="0"/>
      <w:marTop w:val="0"/>
      <w:marBottom w:val="0"/>
      <w:divBdr>
        <w:top w:val="none" w:sz="0" w:space="0" w:color="auto"/>
        <w:left w:val="none" w:sz="0" w:space="0" w:color="auto"/>
        <w:bottom w:val="none" w:sz="0" w:space="0" w:color="auto"/>
        <w:right w:val="none" w:sz="0" w:space="0" w:color="auto"/>
      </w:divBdr>
      <w:divsChild>
        <w:div w:id="311298053">
          <w:marLeft w:val="1800"/>
          <w:marRight w:val="0"/>
          <w:marTop w:val="77"/>
          <w:marBottom w:val="0"/>
          <w:divBdr>
            <w:top w:val="none" w:sz="0" w:space="0" w:color="auto"/>
            <w:left w:val="none" w:sz="0" w:space="0" w:color="auto"/>
            <w:bottom w:val="none" w:sz="0" w:space="0" w:color="auto"/>
            <w:right w:val="none" w:sz="0" w:space="0" w:color="auto"/>
          </w:divBdr>
        </w:div>
        <w:div w:id="928002318">
          <w:marLeft w:val="1800"/>
          <w:marRight w:val="0"/>
          <w:marTop w:val="77"/>
          <w:marBottom w:val="0"/>
          <w:divBdr>
            <w:top w:val="none" w:sz="0" w:space="0" w:color="auto"/>
            <w:left w:val="none" w:sz="0" w:space="0" w:color="auto"/>
            <w:bottom w:val="none" w:sz="0" w:space="0" w:color="auto"/>
            <w:right w:val="none" w:sz="0" w:space="0" w:color="auto"/>
          </w:divBdr>
        </w:div>
        <w:div w:id="2011987097">
          <w:marLeft w:val="1800"/>
          <w:marRight w:val="0"/>
          <w:marTop w:val="77"/>
          <w:marBottom w:val="0"/>
          <w:divBdr>
            <w:top w:val="none" w:sz="0" w:space="0" w:color="auto"/>
            <w:left w:val="none" w:sz="0" w:space="0" w:color="auto"/>
            <w:bottom w:val="none" w:sz="0" w:space="0" w:color="auto"/>
            <w:right w:val="none" w:sz="0" w:space="0" w:color="auto"/>
          </w:divBdr>
        </w:div>
      </w:divsChild>
    </w:div>
    <w:div w:id="1028794495">
      <w:bodyDiv w:val="1"/>
      <w:marLeft w:val="0"/>
      <w:marRight w:val="0"/>
      <w:marTop w:val="0"/>
      <w:marBottom w:val="0"/>
      <w:divBdr>
        <w:top w:val="none" w:sz="0" w:space="0" w:color="auto"/>
        <w:left w:val="none" w:sz="0" w:space="0" w:color="auto"/>
        <w:bottom w:val="none" w:sz="0" w:space="0" w:color="auto"/>
        <w:right w:val="none" w:sz="0" w:space="0" w:color="auto"/>
      </w:divBdr>
      <w:divsChild>
        <w:div w:id="1695378616">
          <w:marLeft w:val="547"/>
          <w:marRight w:val="0"/>
          <w:marTop w:val="96"/>
          <w:marBottom w:val="0"/>
          <w:divBdr>
            <w:top w:val="none" w:sz="0" w:space="0" w:color="auto"/>
            <w:left w:val="none" w:sz="0" w:space="0" w:color="auto"/>
            <w:bottom w:val="none" w:sz="0" w:space="0" w:color="auto"/>
            <w:right w:val="none" w:sz="0" w:space="0" w:color="auto"/>
          </w:divBdr>
        </w:div>
        <w:div w:id="97332279">
          <w:marLeft w:val="547"/>
          <w:marRight w:val="0"/>
          <w:marTop w:val="96"/>
          <w:marBottom w:val="0"/>
          <w:divBdr>
            <w:top w:val="none" w:sz="0" w:space="0" w:color="auto"/>
            <w:left w:val="none" w:sz="0" w:space="0" w:color="auto"/>
            <w:bottom w:val="none" w:sz="0" w:space="0" w:color="auto"/>
            <w:right w:val="none" w:sz="0" w:space="0" w:color="auto"/>
          </w:divBdr>
        </w:div>
      </w:divsChild>
    </w:div>
    <w:div w:id="1155682554">
      <w:bodyDiv w:val="1"/>
      <w:marLeft w:val="0"/>
      <w:marRight w:val="0"/>
      <w:marTop w:val="0"/>
      <w:marBottom w:val="0"/>
      <w:divBdr>
        <w:top w:val="none" w:sz="0" w:space="0" w:color="auto"/>
        <w:left w:val="none" w:sz="0" w:space="0" w:color="auto"/>
        <w:bottom w:val="none" w:sz="0" w:space="0" w:color="auto"/>
        <w:right w:val="none" w:sz="0" w:space="0" w:color="auto"/>
      </w:divBdr>
    </w:div>
    <w:div w:id="1156610568">
      <w:bodyDiv w:val="1"/>
      <w:marLeft w:val="0"/>
      <w:marRight w:val="0"/>
      <w:marTop w:val="0"/>
      <w:marBottom w:val="0"/>
      <w:divBdr>
        <w:top w:val="none" w:sz="0" w:space="0" w:color="auto"/>
        <w:left w:val="none" w:sz="0" w:space="0" w:color="auto"/>
        <w:bottom w:val="none" w:sz="0" w:space="0" w:color="auto"/>
        <w:right w:val="none" w:sz="0" w:space="0" w:color="auto"/>
      </w:divBdr>
      <w:divsChild>
        <w:div w:id="1810631259">
          <w:marLeft w:val="1166"/>
          <w:marRight w:val="0"/>
          <w:marTop w:val="86"/>
          <w:marBottom w:val="0"/>
          <w:divBdr>
            <w:top w:val="none" w:sz="0" w:space="0" w:color="auto"/>
            <w:left w:val="none" w:sz="0" w:space="0" w:color="auto"/>
            <w:bottom w:val="none" w:sz="0" w:space="0" w:color="auto"/>
            <w:right w:val="none" w:sz="0" w:space="0" w:color="auto"/>
          </w:divBdr>
        </w:div>
      </w:divsChild>
    </w:div>
    <w:div w:id="1221405240">
      <w:bodyDiv w:val="1"/>
      <w:marLeft w:val="0"/>
      <w:marRight w:val="0"/>
      <w:marTop w:val="0"/>
      <w:marBottom w:val="0"/>
      <w:divBdr>
        <w:top w:val="none" w:sz="0" w:space="0" w:color="auto"/>
        <w:left w:val="none" w:sz="0" w:space="0" w:color="auto"/>
        <w:bottom w:val="none" w:sz="0" w:space="0" w:color="auto"/>
        <w:right w:val="none" w:sz="0" w:space="0" w:color="auto"/>
      </w:divBdr>
      <w:divsChild>
        <w:div w:id="875509979">
          <w:marLeft w:val="1166"/>
          <w:marRight w:val="0"/>
          <w:marTop w:val="86"/>
          <w:marBottom w:val="0"/>
          <w:divBdr>
            <w:top w:val="none" w:sz="0" w:space="0" w:color="auto"/>
            <w:left w:val="none" w:sz="0" w:space="0" w:color="auto"/>
            <w:bottom w:val="none" w:sz="0" w:space="0" w:color="auto"/>
            <w:right w:val="none" w:sz="0" w:space="0" w:color="auto"/>
          </w:divBdr>
        </w:div>
      </w:divsChild>
    </w:div>
    <w:div w:id="1283726403">
      <w:bodyDiv w:val="1"/>
      <w:marLeft w:val="0"/>
      <w:marRight w:val="0"/>
      <w:marTop w:val="0"/>
      <w:marBottom w:val="0"/>
      <w:divBdr>
        <w:top w:val="none" w:sz="0" w:space="0" w:color="auto"/>
        <w:left w:val="none" w:sz="0" w:space="0" w:color="auto"/>
        <w:bottom w:val="none" w:sz="0" w:space="0" w:color="auto"/>
        <w:right w:val="none" w:sz="0" w:space="0" w:color="auto"/>
      </w:divBdr>
      <w:divsChild>
        <w:div w:id="1703239717">
          <w:marLeft w:val="1166"/>
          <w:marRight w:val="0"/>
          <w:marTop w:val="96"/>
          <w:marBottom w:val="0"/>
          <w:divBdr>
            <w:top w:val="none" w:sz="0" w:space="0" w:color="auto"/>
            <w:left w:val="none" w:sz="0" w:space="0" w:color="auto"/>
            <w:bottom w:val="none" w:sz="0" w:space="0" w:color="auto"/>
            <w:right w:val="none" w:sz="0" w:space="0" w:color="auto"/>
          </w:divBdr>
        </w:div>
        <w:div w:id="323047543">
          <w:marLeft w:val="1800"/>
          <w:marRight w:val="0"/>
          <w:marTop w:val="86"/>
          <w:marBottom w:val="0"/>
          <w:divBdr>
            <w:top w:val="none" w:sz="0" w:space="0" w:color="auto"/>
            <w:left w:val="none" w:sz="0" w:space="0" w:color="auto"/>
            <w:bottom w:val="none" w:sz="0" w:space="0" w:color="auto"/>
            <w:right w:val="none" w:sz="0" w:space="0" w:color="auto"/>
          </w:divBdr>
        </w:div>
        <w:div w:id="104689824">
          <w:marLeft w:val="1800"/>
          <w:marRight w:val="0"/>
          <w:marTop w:val="86"/>
          <w:marBottom w:val="0"/>
          <w:divBdr>
            <w:top w:val="none" w:sz="0" w:space="0" w:color="auto"/>
            <w:left w:val="none" w:sz="0" w:space="0" w:color="auto"/>
            <w:bottom w:val="none" w:sz="0" w:space="0" w:color="auto"/>
            <w:right w:val="none" w:sz="0" w:space="0" w:color="auto"/>
          </w:divBdr>
        </w:div>
      </w:divsChild>
    </w:div>
    <w:div w:id="1291473224">
      <w:bodyDiv w:val="1"/>
      <w:marLeft w:val="0"/>
      <w:marRight w:val="0"/>
      <w:marTop w:val="0"/>
      <w:marBottom w:val="0"/>
      <w:divBdr>
        <w:top w:val="none" w:sz="0" w:space="0" w:color="auto"/>
        <w:left w:val="none" w:sz="0" w:space="0" w:color="auto"/>
        <w:bottom w:val="none" w:sz="0" w:space="0" w:color="auto"/>
        <w:right w:val="none" w:sz="0" w:space="0" w:color="auto"/>
      </w:divBdr>
      <w:divsChild>
        <w:div w:id="668605357">
          <w:marLeft w:val="547"/>
          <w:marRight w:val="0"/>
          <w:marTop w:val="115"/>
          <w:marBottom w:val="0"/>
          <w:divBdr>
            <w:top w:val="none" w:sz="0" w:space="0" w:color="auto"/>
            <w:left w:val="none" w:sz="0" w:space="0" w:color="auto"/>
            <w:bottom w:val="none" w:sz="0" w:space="0" w:color="auto"/>
            <w:right w:val="none" w:sz="0" w:space="0" w:color="auto"/>
          </w:divBdr>
        </w:div>
      </w:divsChild>
    </w:div>
    <w:div w:id="1399015332">
      <w:bodyDiv w:val="1"/>
      <w:marLeft w:val="0"/>
      <w:marRight w:val="0"/>
      <w:marTop w:val="0"/>
      <w:marBottom w:val="0"/>
      <w:divBdr>
        <w:top w:val="none" w:sz="0" w:space="0" w:color="auto"/>
        <w:left w:val="none" w:sz="0" w:space="0" w:color="auto"/>
        <w:bottom w:val="none" w:sz="0" w:space="0" w:color="auto"/>
        <w:right w:val="none" w:sz="0" w:space="0" w:color="auto"/>
      </w:divBdr>
      <w:divsChild>
        <w:div w:id="1761096886">
          <w:marLeft w:val="1166"/>
          <w:marRight w:val="0"/>
          <w:marTop w:val="96"/>
          <w:marBottom w:val="0"/>
          <w:divBdr>
            <w:top w:val="none" w:sz="0" w:space="0" w:color="auto"/>
            <w:left w:val="none" w:sz="0" w:space="0" w:color="auto"/>
            <w:bottom w:val="none" w:sz="0" w:space="0" w:color="auto"/>
            <w:right w:val="none" w:sz="0" w:space="0" w:color="auto"/>
          </w:divBdr>
        </w:div>
      </w:divsChild>
    </w:div>
    <w:div w:id="1415663489">
      <w:bodyDiv w:val="1"/>
      <w:marLeft w:val="0"/>
      <w:marRight w:val="0"/>
      <w:marTop w:val="0"/>
      <w:marBottom w:val="0"/>
      <w:divBdr>
        <w:top w:val="none" w:sz="0" w:space="0" w:color="auto"/>
        <w:left w:val="none" w:sz="0" w:space="0" w:color="auto"/>
        <w:bottom w:val="none" w:sz="0" w:space="0" w:color="auto"/>
        <w:right w:val="none" w:sz="0" w:space="0" w:color="auto"/>
      </w:divBdr>
      <w:divsChild>
        <w:div w:id="175073469">
          <w:marLeft w:val="547"/>
          <w:marRight w:val="0"/>
          <w:marTop w:val="115"/>
          <w:marBottom w:val="0"/>
          <w:divBdr>
            <w:top w:val="none" w:sz="0" w:space="0" w:color="auto"/>
            <w:left w:val="none" w:sz="0" w:space="0" w:color="auto"/>
            <w:bottom w:val="none" w:sz="0" w:space="0" w:color="auto"/>
            <w:right w:val="none" w:sz="0" w:space="0" w:color="auto"/>
          </w:divBdr>
        </w:div>
      </w:divsChild>
    </w:div>
    <w:div w:id="1570531276">
      <w:bodyDiv w:val="1"/>
      <w:marLeft w:val="0"/>
      <w:marRight w:val="0"/>
      <w:marTop w:val="0"/>
      <w:marBottom w:val="0"/>
      <w:divBdr>
        <w:top w:val="none" w:sz="0" w:space="0" w:color="auto"/>
        <w:left w:val="none" w:sz="0" w:space="0" w:color="auto"/>
        <w:bottom w:val="none" w:sz="0" w:space="0" w:color="auto"/>
        <w:right w:val="none" w:sz="0" w:space="0" w:color="auto"/>
      </w:divBdr>
      <w:divsChild>
        <w:div w:id="586111946">
          <w:marLeft w:val="1166"/>
          <w:marRight w:val="0"/>
          <w:marTop w:val="96"/>
          <w:marBottom w:val="0"/>
          <w:divBdr>
            <w:top w:val="none" w:sz="0" w:space="0" w:color="auto"/>
            <w:left w:val="none" w:sz="0" w:space="0" w:color="auto"/>
            <w:bottom w:val="none" w:sz="0" w:space="0" w:color="auto"/>
            <w:right w:val="none" w:sz="0" w:space="0" w:color="auto"/>
          </w:divBdr>
        </w:div>
        <w:div w:id="1806311882">
          <w:marLeft w:val="1166"/>
          <w:marRight w:val="0"/>
          <w:marTop w:val="96"/>
          <w:marBottom w:val="0"/>
          <w:divBdr>
            <w:top w:val="none" w:sz="0" w:space="0" w:color="auto"/>
            <w:left w:val="none" w:sz="0" w:space="0" w:color="auto"/>
            <w:bottom w:val="none" w:sz="0" w:space="0" w:color="auto"/>
            <w:right w:val="none" w:sz="0" w:space="0" w:color="auto"/>
          </w:divBdr>
        </w:div>
      </w:divsChild>
    </w:div>
    <w:div w:id="1858696042">
      <w:bodyDiv w:val="1"/>
      <w:marLeft w:val="0"/>
      <w:marRight w:val="0"/>
      <w:marTop w:val="0"/>
      <w:marBottom w:val="0"/>
      <w:divBdr>
        <w:top w:val="none" w:sz="0" w:space="0" w:color="auto"/>
        <w:left w:val="none" w:sz="0" w:space="0" w:color="auto"/>
        <w:bottom w:val="none" w:sz="0" w:space="0" w:color="auto"/>
        <w:right w:val="none" w:sz="0" w:space="0" w:color="auto"/>
      </w:divBdr>
      <w:divsChild>
        <w:div w:id="1026295435">
          <w:marLeft w:val="1800"/>
          <w:marRight w:val="0"/>
          <w:marTop w:val="77"/>
          <w:marBottom w:val="0"/>
          <w:divBdr>
            <w:top w:val="none" w:sz="0" w:space="0" w:color="auto"/>
            <w:left w:val="none" w:sz="0" w:space="0" w:color="auto"/>
            <w:bottom w:val="none" w:sz="0" w:space="0" w:color="auto"/>
            <w:right w:val="none" w:sz="0" w:space="0" w:color="auto"/>
          </w:divBdr>
        </w:div>
        <w:div w:id="34086352">
          <w:marLeft w:val="1800"/>
          <w:marRight w:val="0"/>
          <w:marTop w:val="77"/>
          <w:marBottom w:val="0"/>
          <w:divBdr>
            <w:top w:val="none" w:sz="0" w:space="0" w:color="auto"/>
            <w:left w:val="none" w:sz="0" w:space="0" w:color="auto"/>
            <w:bottom w:val="none" w:sz="0" w:space="0" w:color="auto"/>
            <w:right w:val="none" w:sz="0" w:space="0" w:color="auto"/>
          </w:divBdr>
        </w:div>
        <w:div w:id="1442186470">
          <w:marLeft w:val="1800"/>
          <w:marRight w:val="0"/>
          <w:marTop w:val="77"/>
          <w:marBottom w:val="0"/>
          <w:divBdr>
            <w:top w:val="none" w:sz="0" w:space="0" w:color="auto"/>
            <w:left w:val="none" w:sz="0" w:space="0" w:color="auto"/>
            <w:bottom w:val="none" w:sz="0" w:space="0" w:color="auto"/>
            <w:right w:val="none" w:sz="0" w:space="0" w:color="auto"/>
          </w:divBdr>
        </w:div>
      </w:divsChild>
    </w:div>
    <w:div w:id="1894730358">
      <w:bodyDiv w:val="1"/>
      <w:marLeft w:val="0"/>
      <w:marRight w:val="0"/>
      <w:marTop w:val="0"/>
      <w:marBottom w:val="0"/>
      <w:divBdr>
        <w:top w:val="none" w:sz="0" w:space="0" w:color="auto"/>
        <w:left w:val="none" w:sz="0" w:space="0" w:color="auto"/>
        <w:bottom w:val="none" w:sz="0" w:space="0" w:color="auto"/>
        <w:right w:val="none" w:sz="0" w:space="0" w:color="auto"/>
      </w:divBdr>
      <w:divsChild>
        <w:div w:id="1810122964">
          <w:marLeft w:val="1166"/>
          <w:marRight w:val="0"/>
          <w:marTop w:val="96"/>
          <w:marBottom w:val="0"/>
          <w:divBdr>
            <w:top w:val="none" w:sz="0" w:space="0" w:color="auto"/>
            <w:left w:val="none" w:sz="0" w:space="0" w:color="auto"/>
            <w:bottom w:val="none" w:sz="0" w:space="0" w:color="auto"/>
            <w:right w:val="none" w:sz="0" w:space="0" w:color="auto"/>
          </w:divBdr>
        </w:div>
        <w:div w:id="484318628">
          <w:marLeft w:val="1166"/>
          <w:marRight w:val="0"/>
          <w:marTop w:val="96"/>
          <w:marBottom w:val="0"/>
          <w:divBdr>
            <w:top w:val="none" w:sz="0" w:space="0" w:color="auto"/>
            <w:left w:val="none" w:sz="0" w:space="0" w:color="auto"/>
            <w:bottom w:val="none" w:sz="0" w:space="0" w:color="auto"/>
            <w:right w:val="none" w:sz="0" w:space="0" w:color="auto"/>
          </w:divBdr>
        </w:div>
        <w:div w:id="856429250">
          <w:marLeft w:val="1166"/>
          <w:marRight w:val="0"/>
          <w:marTop w:val="96"/>
          <w:marBottom w:val="0"/>
          <w:divBdr>
            <w:top w:val="none" w:sz="0" w:space="0" w:color="auto"/>
            <w:left w:val="none" w:sz="0" w:space="0" w:color="auto"/>
            <w:bottom w:val="none" w:sz="0" w:space="0" w:color="auto"/>
            <w:right w:val="none" w:sz="0" w:space="0" w:color="auto"/>
          </w:divBdr>
        </w:div>
        <w:div w:id="494032688">
          <w:marLeft w:val="1166"/>
          <w:marRight w:val="0"/>
          <w:marTop w:val="96"/>
          <w:marBottom w:val="0"/>
          <w:divBdr>
            <w:top w:val="none" w:sz="0" w:space="0" w:color="auto"/>
            <w:left w:val="none" w:sz="0" w:space="0" w:color="auto"/>
            <w:bottom w:val="none" w:sz="0" w:space="0" w:color="auto"/>
            <w:right w:val="none" w:sz="0" w:space="0" w:color="auto"/>
          </w:divBdr>
        </w:div>
      </w:divsChild>
    </w:div>
    <w:div w:id="1929189692">
      <w:bodyDiv w:val="1"/>
      <w:marLeft w:val="0"/>
      <w:marRight w:val="0"/>
      <w:marTop w:val="0"/>
      <w:marBottom w:val="0"/>
      <w:divBdr>
        <w:top w:val="none" w:sz="0" w:space="0" w:color="auto"/>
        <w:left w:val="none" w:sz="0" w:space="0" w:color="auto"/>
        <w:bottom w:val="none" w:sz="0" w:space="0" w:color="auto"/>
        <w:right w:val="none" w:sz="0" w:space="0" w:color="auto"/>
      </w:divBdr>
      <w:divsChild>
        <w:div w:id="1379863780">
          <w:marLeft w:val="1166"/>
          <w:marRight w:val="0"/>
          <w:marTop w:val="96"/>
          <w:marBottom w:val="0"/>
          <w:divBdr>
            <w:top w:val="none" w:sz="0" w:space="0" w:color="auto"/>
            <w:left w:val="none" w:sz="0" w:space="0" w:color="auto"/>
            <w:bottom w:val="none" w:sz="0" w:space="0" w:color="auto"/>
            <w:right w:val="none" w:sz="0" w:space="0" w:color="auto"/>
          </w:divBdr>
        </w:div>
        <w:div w:id="493617476">
          <w:marLeft w:val="1800"/>
          <w:marRight w:val="0"/>
          <w:marTop w:val="86"/>
          <w:marBottom w:val="0"/>
          <w:divBdr>
            <w:top w:val="none" w:sz="0" w:space="0" w:color="auto"/>
            <w:left w:val="none" w:sz="0" w:space="0" w:color="auto"/>
            <w:bottom w:val="none" w:sz="0" w:space="0" w:color="auto"/>
            <w:right w:val="none" w:sz="0" w:space="0" w:color="auto"/>
          </w:divBdr>
        </w:div>
        <w:div w:id="59375782">
          <w:marLeft w:val="1800"/>
          <w:marRight w:val="0"/>
          <w:marTop w:val="86"/>
          <w:marBottom w:val="0"/>
          <w:divBdr>
            <w:top w:val="none" w:sz="0" w:space="0" w:color="auto"/>
            <w:left w:val="none" w:sz="0" w:space="0" w:color="auto"/>
            <w:bottom w:val="none" w:sz="0" w:space="0" w:color="auto"/>
            <w:right w:val="none" w:sz="0" w:space="0" w:color="auto"/>
          </w:divBdr>
        </w:div>
        <w:div w:id="1802191196">
          <w:marLeft w:val="1800"/>
          <w:marRight w:val="0"/>
          <w:marTop w:val="86"/>
          <w:marBottom w:val="0"/>
          <w:divBdr>
            <w:top w:val="none" w:sz="0" w:space="0" w:color="auto"/>
            <w:left w:val="none" w:sz="0" w:space="0" w:color="auto"/>
            <w:bottom w:val="none" w:sz="0" w:space="0" w:color="auto"/>
            <w:right w:val="none" w:sz="0" w:space="0" w:color="auto"/>
          </w:divBdr>
        </w:div>
      </w:divsChild>
    </w:div>
    <w:div w:id="2043633015">
      <w:bodyDiv w:val="1"/>
      <w:marLeft w:val="0"/>
      <w:marRight w:val="0"/>
      <w:marTop w:val="0"/>
      <w:marBottom w:val="0"/>
      <w:divBdr>
        <w:top w:val="none" w:sz="0" w:space="0" w:color="auto"/>
        <w:left w:val="none" w:sz="0" w:space="0" w:color="auto"/>
        <w:bottom w:val="none" w:sz="0" w:space="0" w:color="auto"/>
        <w:right w:val="none" w:sz="0" w:space="0" w:color="auto"/>
      </w:divBdr>
      <w:divsChild>
        <w:div w:id="1304971406">
          <w:marLeft w:val="1166"/>
          <w:marRight w:val="0"/>
          <w:marTop w:val="96"/>
          <w:marBottom w:val="0"/>
          <w:divBdr>
            <w:top w:val="none" w:sz="0" w:space="0" w:color="auto"/>
            <w:left w:val="none" w:sz="0" w:space="0" w:color="auto"/>
            <w:bottom w:val="none" w:sz="0" w:space="0" w:color="auto"/>
            <w:right w:val="none" w:sz="0" w:space="0" w:color="auto"/>
          </w:divBdr>
        </w:div>
        <w:div w:id="75202378">
          <w:marLeft w:val="2520"/>
          <w:marRight w:val="0"/>
          <w:marTop w:val="86"/>
          <w:marBottom w:val="0"/>
          <w:divBdr>
            <w:top w:val="none" w:sz="0" w:space="0" w:color="auto"/>
            <w:left w:val="none" w:sz="0" w:space="0" w:color="auto"/>
            <w:bottom w:val="none" w:sz="0" w:space="0" w:color="auto"/>
            <w:right w:val="none" w:sz="0" w:space="0" w:color="auto"/>
          </w:divBdr>
        </w:div>
      </w:divsChild>
    </w:div>
    <w:div w:id="2070572880">
      <w:bodyDiv w:val="1"/>
      <w:marLeft w:val="0"/>
      <w:marRight w:val="0"/>
      <w:marTop w:val="0"/>
      <w:marBottom w:val="0"/>
      <w:divBdr>
        <w:top w:val="none" w:sz="0" w:space="0" w:color="auto"/>
        <w:left w:val="none" w:sz="0" w:space="0" w:color="auto"/>
        <w:bottom w:val="none" w:sz="0" w:space="0" w:color="auto"/>
        <w:right w:val="none" w:sz="0" w:space="0" w:color="auto"/>
      </w:divBdr>
      <w:divsChild>
        <w:div w:id="623388719">
          <w:marLeft w:val="1166"/>
          <w:marRight w:val="0"/>
          <w:marTop w:val="115"/>
          <w:marBottom w:val="0"/>
          <w:divBdr>
            <w:top w:val="none" w:sz="0" w:space="0" w:color="auto"/>
            <w:left w:val="none" w:sz="0" w:space="0" w:color="auto"/>
            <w:bottom w:val="none" w:sz="0" w:space="0" w:color="auto"/>
            <w:right w:val="none" w:sz="0" w:space="0" w:color="auto"/>
          </w:divBdr>
        </w:div>
        <w:div w:id="878973673">
          <w:marLeft w:val="1800"/>
          <w:marRight w:val="0"/>
          <w:marTop w:val="96"/>
          <w:marBottom w:val="0"/>
          <w:divBdr>
            <w:top w:val="none" w:sz="0" w:space="0" w:color="auto"/>
            <w:left w:val="none" w:sz="0" w:space="0" w:color="auto"/>
            <w:bottom w:val="none" w:sz="0" w:space="0" w:color="auto"/>
            <w:right w:val="none" w:sz="0" w:space="0" w:color="auto"/>
          </w:divBdr>
        </w:div>
        <w:div w:id="300427473">
          <w:marLeft w:val="1800"/>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E2D698-82A9-42A7-A60B-CD8D2E03A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4619</Words>
  <Characters>26331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H Jackson</dc:creator>
  <cp:lastModifiedBy>travis</cp:lastModifiedBy>
  <cp:revision>4</cp:revision>
  <dcterms:created xsi:type="dcterms:W3CDTF">2014-05-20T14:17:00Z</dcterms:created>
  <dcterms:modified xsi:type="dcterms:W3CDTF">2014-05-22T15:09:00Z</dcterms:modified>
</cp:coreProperties>
</file>